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15.</w:t>
      </w:r>
      <w:r w:rsidRPr="00D41A81">
        <w:rPr>
          <w:sz w:val="28"/>
          <w:szCs w:val="28"/>
        </w:rPr>
        <w:t xml:space="preserve"> Параметры диаграммы направленности линейной антенной решетки.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15.1 Способы электрического управления положением антенного луча.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15.2 Многолучевые антенные решетки.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15.3 </w:t>
      </w:r>
      <w:proofErr w:type="gramStart"/>
      <w:r w:rsidRPr="00D41A81">
        <w:rPr>
          <w:sz w:val="28"/>
          <w:szCs w:val="28"/>
        </w:rPr>
        <w:t>Зашита</w:t>
      </w:r>
      <w:proofErr w:type="gramEnd"/>
      <w:r w:rsidRPr="00D41A81">
        <w:rPr>
          <w:sz w:val="28"/>
          <w:szCs w:val="28"/>
        </w:rPr>
        <w:t xml:space="preserve"> от радиоизлучения.</w:t>
      </w:r>
    </w:p>
    <w:p w:rsidR="00254515" w:rsidRPr="00D41A81" w:rsidRDefault="00254515" w:rsidP="00254515">
      <w:pPr>
        <w:rPr>
          <w:i/>
          <w:sz w:val="28"/>
          <w:szCs w:val="28"/>
        </w:rPr>
      </w:pPr>
      <w:r w:rsidRPr="00D41A81">
        <w:rPr>
          <w:sz w:val="28"/>
          <w:szCs w:val="28"/>
        </w:rPr>
        <w:t>15.4 Перспективные направления развития АФУ.</w:t>
      </w:r>
    </w:p>
    <w:p w:rsidR="00254515" w:rsidRPr="00D41A81" w:rsidRDefault="00254515" w:rsidP="00254515">
      <w:pPr>
        <w:rPr>
          <w:i/>
          <w:sz w:val="28"/>
          <w:szCs w:val="28"/>
        </w:rPr>
      </w:pPr>
    </w:p>
    <w:p w:rsidR="00254515" w:rsidRPr="00D41A81" w:rsidRDefault="00254515" w:rsidP="00254515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15. Параметры диаграммы направленности линейной антенной решетки.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24075" cy="2320925"/>
            <wp:effectExtent l="19050" t="0" r="9525" b="0"/>
            <wp:docPr id="1" name="Рисунок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r="-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32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Рис.91.  К расчету ширины диаграммы направленности линейной решетки при отклонении максимума от нормали.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Воспользуемся формулой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56"/>
          <w:sz w:val="28"/>
          <w:szCs w:val="28"/>
        </w:rPr>
        <w:object w:dxaOrig="2840" w:dyaOrig="1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8pt;height:65.35pt" fillcolor="window">
            <v:imagedata r:id="rId5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Главный максимум диаграммы направленности ориентирован в направлении </w:t>
      </w:r>
      <w:r w:rsidRPr="00D41A81">
        <w:rPr>
          <w:position w:val="-12"/>
          <w:sz w:val="28"/>
          <w:szCs w:val="28"/>
        </w:rPr>
        <w:object w:dxaOrig="300" w:dyaOrig="360">
          <v:shape id="_x0000_i1026" type="#_x0000_t75" style="width:15.5pt;height:17.7pt" fillcolor="window">
            <v:imagedata r:id="rId6" o:title=""/>
          </v:shape>
        </w:object>
      </w:r>
      <w:r w:rsidRPr="00D41A81">
        <w:rPr>
          <w:sz w:val="28"/>
          <w:szCs w:val="28"/>
        </w:rPr>
        <w:t>, для которого суммарный фазовый сдвиг между полями соседних излучателей обращается в нуль, т.е.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700" w:dyaOrig="360">
          <v:shape id="_x0000_i1027" type="#_x0000_t75" style="width:85.3pt;height:17.7pt" fillcolor="window">
            <v:imagedata r:id="rId7" o:title=""/>
          </v:shape>
        </w:object>
      </w:r>
      <w:r w:rsidRPr="00D41A81">
        <w:rPr>
          <w:sz w:val="28"/>
          <w:szCs w:val="28"/>
        </w:rPr>
        <w:t>,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откуда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320" w:dyaOrig="360">
          <v:shape id="_x0000_i1028" type="#_x0000_t75" style="width:66.45pt;height:17.7pt" fillcolor="window">
            <v:imagedata r:id="rId8" o:title=""/>
          </v:shape>
        </w:object>
      </w:r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 учетом этого выражения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54"/>
          <w:sz w:val="28"/>
          <w:szCs w:val="28"/>
        </w:rPr>
        <w:object w:dxaOrig="3379" w:dyaOrig="1280">
          <v:shape id="_x0000_i1029" type="#_x0000_t75" style="width:169.5pt;height:64.25pt" fillcolor="window">
            <v:imagedata r:id="rId9" o:title=""/>
          </v:shape>
        </w:object>
      </w:r>
      <w:r w:rsidRPr="00D41A81">
        <w:rPr>
          <w:sz w:val="28"/>
          <w:szCs w:val="28"/>
        </w:rPr>
        <w:t xml:space="preserve">  </w:t>
      </w:r>
      <w:r w:rsidRPr="00D41A81">
        <w:rPr>
          <w:position w:val="-10"/>
          <w:sz w:val="28"/>
          <w:szCs w:val="28"/>
        </w:rPr>
        <w:object w:dxaOrig="440" w:dyaOrig="320">
          <v:shape id="_x0000_i1030" type="#_x0000_t75" style="width:22.15pt;height:15.5pt" fillcolor="window">
            <v:imagedata r:id="rId10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2"/>
          <w:sz w:val="28"/>
          <w:szCs w:val="28"/>
        </w:rPr>
        <w:object w:dxaOrig="520" w:dyaOrig="360">
          <v:shape id="_x0000_i1031" type="#_x0000_t75" style="width:25.5pt;height:17.7pt" fillcolor="window">
            <v:imagedata r:id="rId11" o:title=""/>
          </v:shape>
        </w:object>
      </w:r>
      <w:r w:rsidRPr="00D41A81">
        <w:rPr>
          <w:sz w:val="28"/>
          <w:szCs w:val="28"/>
        </w:rPr>
        <w:t>фиксированный угол, соответствующий направлению главного максимума диаграммы направленности.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Выражение </w:t>
      </w:r>
      <w:r w:rsidRPr="00D41A81">
        <w:rPr>
          <w:position w:val="-10"/>
          <w:sz w:val="28"/>
          <w:szCs w:val="28"/>
        </w:rPr>
        <w:object w:dxaOrig="440" w:dyaOrig="320">
          <v:shape id="_x0000_i1032" type="#_x0000_t75" style="width:22.15pt;height:15.5pt" fillcolor="window">
            <v:imagedata r:id="rId10" o:title=""/>
          </v:shape>
        </w:object>
      </w:r>
      <w:r w:rsidRPr="00D41A81">
        <w:rPr>
          <w:sz w:val="28"/>
          <w:szCs w:val="28"/>
        </w:rPr>
        <w:t xml:space="preserve"> позволяет проанализировать зависимость направленных свойств линейных антенных решеток из </w:t>
      </w:r>
      <w:r w:rsidRPr="00D41A81">
        <w:rPr>
          <w:position w:val="-4"/>
          <w:sz w:val="28"/>
          <w:szCs w:val="28"/>
        </w:rPr>
        <w:object w:dxaOrig="200" w:dyaOrig="200">
          <v:shape id="_x0000_i1033" type="#_x0000_t75" style="width:9.95pt;height:9.95pt" fillcolor="window">
            <v:imagedata r:id="rId12" o:title=""/>
          </v:shape>
        </w:object>
      </w:r>
      <w:r w:rsidRPr="00D41A81">
        <w:rPr>
          <w:sz w:val="28"/>
          <w:szCs w:val="28"/>
        </w:rPr>
        <w:t xml:space="preserve"> изотропных излучателей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220" w:dyaOrig="279">
          <v:shape id="_x0000_i1034" type="#_x0000_t75" style="width:11.1pt;height:14.4pt" fillcolor="window">
            <v:imagedata r:id="rId13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620" w:dyaOrig="340">
          <v:shape id="_x0000_i1035" type="#_x0000_t75" style="width:31pt;height:16.6pt" fillcolor="window">
            <v:imagedata r:id="rId14" o:title=""/>
          </v:shape>
        </w:object>
      </w:r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любом положении диаграммы направленности.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Ограничимся случаем: </w:t>
      </w:r>
      <w:r w:rsidRPr="00D41A81">
        <w:rPr>
          <w:position w:val="-6"/>
          <w:sz w:val="28"/>
          <w:szCs w:val="28"/>
        </w:rPr>
        <w:object w:dxaOrig="859" w:dyaOrig="279">
          <v:shape id="_x0000_i1036" type="#_x0000_t75" style="width:43.2pt;height:14.4pt" fillcolor="window">
            <v:imagedata r:id="rId15" o:title=""/>
          </v:shape>
        </w:object>
      </w:r>
      <w:r w:rsidRPr="00D41A81">
        <w:rPr>
          <w:sz w:val="28"/>
          <w:szCs w:val="28"/>
        </w:rPr>
        <w:t xml:space="preserve">  </w:t>
      </w:r>
      <w:r w:rsidRPr="00D41A81">
        <w:rPr>
          <w:position w:val="-24"/>
          <w:sz w:val="28"/>
          <w:szCs w:val="28"/>
        </w:rPr>
        <w:object w:dxaOrig="760" w:dyaOrig="620">
          <v:shape id="_x0000_i1037" type="#_x0000_t75" style="width:37.65pt;height:31pt" fillcolor="window">
            <v:imagedata r:id="rId16" o:title=""/>
          </v:shape>
        </w:object>
      </w:r>
      <w:r w:rsidRPr="00D41A81">
        <w:rPr>
          <w:sz w:val="28"/>
          <w:szCs w:val="28"/>
        </w:rPr>
        <w:t xml:space="preserve">  При этом диаграмма направленности в пределах </w:t>
      </w:r>
      <w:r w:rsidRPr="00D41A81">
        <w:rPr>
          <w:position w:val="-24"/>
          <w:sz w:val="28"/>
          <w:szCs w:val="28"/>
        </w:rPr>
        <w:object w:dxaOrig="1280" w:dyaOrig="620">
          <v:shape id="_x0000_i1038" type="#_x0000_t75" style="width:64.25pt;height:31pt" fillcolor="window">
            <v:imagedata r:id="rId17" o:title=""/>
          </v:shape>
        </w:object>
      </w:r>
      <w:r w:rsidRPr="00D41A81">
        <w:rPr>
          <w:sz w:val="28"/>
          <w:szCs w:val="28"/>
        </w:rPr>
        <w:t xml:space="preserve">  характеризуется одним главным лепестком и рядом боковых при сравнительно малых значениях угла </w:t>
      </w:r>
      <w:r w:rsidRPr="00D41A81">
        <w:rPr>
          <w:position w:val="-12"/>
          <w:sz w:val="28"/>
          <w:szCs w:val="28"/>
        </w:rPr>
        <w:object w:dxaOrig="660" w:dyaOrig="360">
          <v:shape id="_x0000_i1039" type="#_x0000_t75" style="width:33.25pt;height:17.7pt" fillcolor="window">
            <v:imagedata r:id="rId18" o:title=""/>
          </v:shape>
        </w:object>
      </w:r>
      <w:r w:rsidRPr="00D41A81">
        <w:rPr>
          <w:sz w:val="28"/>
          <w:szCs w:val="28"/>
        </w:rPr>
        <w:t xml:space="preserve">. При этом диаграмму направленности можно аппроксимировать диаграмму направленности функцией </w:t>
      </w:r>
      <w:r w:rsidRPr="00D41A81">
        <w:rPr>
          <w:position w:val="-24"/>
          <w:sz w:val="28"/>
          <w:szCs w:val="28"/>
        </w:rPr>
        <w:object w:dxaOrig="560" w:dyaOrig="620">
          <v:shape id="_x0000_i1040" type="#_x0000_t75" style="width:27.7pt;height:31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; ошибка   аппроксимации не меньше </w:t>
      </w:r>
      <w:r w:rsidRPr="00D41A81">
        <w:rPr>
          <w:position w:val="-6"/>
          <w:sz w:val="28"/>
          <w:szCs w:val="28"/>
        </w:rPr>
        <w:object w:dxaOrig="380" w:dyaOrig="279">
          <v:shape id="_x0000_i1041" type="#_x0000_t75" style="width:18.85pt;height:14.4pt" fillcolor="window">
            <v:imagedata r:id="rId20" o:title=""/>
          </v:shape>
        </w:object>
      </w:r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4300" w:dyaOrig="620">
          <v:shape id="_x0000_i1042" type="#_x0000_t75" style="width:214.9pt;height:31pt" fillcolor="window">
            <v:imagedata r:id="rId21" o:title=""/>
          </v:shape>
        </w:object>
      </w:r>
      <w:r w:rsidRPr="00D41A81">
        <w:rPr>
          <w:sz w:val="28"/>
          <w:szCs w:val="28"/>
        </w:rPr>
        <w:t>,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4"/>
          <w:sz w:val="28"/>
          <w:szCs w:val="28"/>
        </w:rPr>
        <w:object w:dxaOrig="220" w:dyaOrig="260">
          <v:shape id="_x0000_i1043" type="#_x0000_t75" style="width:11.1pt;height:13.3pt" fillcolor="window">
            <v:imagedata r:id="rId22" o:title=""/>
          </v:shape>
        </w:object>
      </w:r>
      <w:r w:rsidRPr="00D41A81">
        <w:rPr>
          <w:sz w:val="28"/>
          <w:szCs w:val="28"/>
        </w:rPr>
        <w:t>- длина решетки.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Когда главный максимум перпендикулярен линии расположения излучателей</w:t>
      </w:r>
      <w:proofErr w:type="gramStart"/>
      <w:r w:rsidRPr="00D41A81">
        <w:rPr>
          <w:sz w:val="28"/>
          <w:szCs w:val="28"/>
        </w:rPr>
        <w:t xml:space="preserve"> (</w:t>
      </w:r>
      <w:r w:rsidRPr="00D41A81">
        <w:rPr>
          <w:position w:val="-12"/>
          <w:sz w:val="28"/>
          <w:szCs w:val="28"/>
        </w:rPr>
        <w:object w:dxaOrig="700" w:dyaOrig="360">
          <v:shape id="_x0000_i1044" type="#_x0000_t75" style="width:35.45pt;height:17.7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- </w:t>
      </w:r>
      <w:proofErr w:type="gramEnd"/>
      <w:r w:rsidRPr="00D41A81">
        <w:rPr>
          <w:sz w:val="28"/>
          <w:szCs w:val="28"/>
        </w:rPr>
        <w:t xml:space="preserve">поперечное излучение), ширина главного лепестка на уровне </w:t>
      </w:r>
      <w:r w:rsidRPr="00D41A81">
        <w:rPr>
          <w:position w:val="-14"/>
          <w:sz w:val="28"/>
          <w:szCs w:val="28"/>
        </w:rPr>
        <w:object w:dxaOrig="380" w:dyaOrig="380">
          <v:shape id="_x0000_i1045" type="#_x0000_t75" style="width:18.85pt;height:18.85pt" fillcolor="window">
            <v:imagedata r:id="rId24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700" w:dyaOrig="620">
          <v:shape id="_x0000_i1046" type="#_x0000_t75" style="width:85.3pt;height:31pt" fillcolor="window">
            <v:imagedata r:id="rId25" o:title=""/>
          </v:shape>
        </w:object>
      </w:r>
      <w:r w:rsidRPr="00D41A81">
        <w:rPr>
          <w:sz w:val="28"/>
          <w:szCs w:val="28"/>
        </w:rPr>
        <w:t xml:space="preserve"> - радианы.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</w:t>
      </w:r>
      <w:r w:rsidRPr="00D41A81">
        <w:rPr>
          <w:position w:val="-24"/>
          <w:sz w:val="28"/>
          <w:szCs w:val="28"/>
        </w:rPr>
        <w:object w:dxaOrig="780" w:dyaOrig="620">
          <v:shape id="_x0000_i1047" type="#_x0000_t75" style="width:38.75pt;height:31pt" fillcolor="window">
            <v:imagedata r:id="rId26" o:title=""/>
          </v:shape>
        </w:object>
      </w:r>
      <w:r w:rsidRPr="00D41A81">
        <w:rPr>
          <w:sz w:val="28"/>
          <w:szCs w:val="28"/>
        </w:rPr>
        <w:t xml:space="preserve"> - продольное излучение, то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680" w:dyaOrig="620">
          <v:shape id="_x0000_i1048" type="#_x0000_t75" style="width:84.2pt;height:31pt" fillcolor="window">
            <v:imagedata r:id="rId27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и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6"/>
          <w:sz w:val="28"/>
          <w:szCs w:val="28"/>
        </w:rPr>
        <w:object w:dxaOrig="2020" w:dyaOrig="700">
          <v:shape id="_x0000_i1049" type="#_x0000_t75" style="width:100.8pt;height:35.45pt" fillcolor="window">
            <v:imagedata r:id="rId28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т.е. с отклонением луча от нормали он расширяется и если взять </w:t>
      </w:r>
      <w:r w:rsidRPr="00D41A81">
        <w:rPr>
          <w:position w:val="-6"/>
          <w:sz w:val="28"/>
          <w:szCs w:val="28"/>
        </w:rPr>
        <w:object w:dxaOrig="840" w:dyaOrig="279">
          <v:shape id="_x0000_i1050" type="#_x0000_t75" style="width:42.1pt;height:14.4pt" fillcolor="window">
            <v:imagedata r:id="rId29" o:title=""/>
          </v:shape>
        </w:object>
      </w:r>
      <w:r w:rsidRPr="00D41A81">
        <w:rPr>
          <w:sz w:val="28"/>
          <w:szCs w:val="28"/>
        </w:rPr>
        <w:t xml:space="preserve">, то при поперечном излучении </w:t>
      </w:r>
      <w:r w:rsidRPr="00D41A81">
        <w:rPr>
          <w:position w:val="-14"/>
          <w:sz w:val="28"/>
          <w:szCs w:val="28"/>
        </w:rPr>
        <w:object w:dxaOrig="1820" w:dyaOrig="380">
          <v:shape id="_x0000_i1051" type="#_x0000_t75" style="width:90.85pt;height:18.85pt" fillcolor="window">
            <v:imagedata r:id="rId30" o:title=""/>
          </v:shape>
        </w:object>
      </w:r>
      <w:r w:rsidRPr="00D41A81">
        <w:rPr>
          <w:sz w:val="28"/>
          <w:szCs w:val="28"/>
        </w:rPr>
        <w:t xml:space="preserve">, а при продольном излучении  </w:t>
      </w:r>
      <w:r w:rsidRPr="00D41A81">
        <w:rPr>
          <w:position w:val="-14"/>
          <w:sz w:val="28"/>
          <w:szCs w:val="28"/>
        </w:rPr>
        <w:object w:dxaOrig="1700" w:dyaOrig="380">
          <v:shape id="_x0000_i1052" type="#_x0000_t75" style="width:85.3pt;height:18.85pt" fillcolor="window">
            <v:imagedata r:id="rId31" o:title=""/>
          </v:shape>
        </w:object>
      </w:r>
      <w:r w:rsidRPr="00D41A81">
        <w:rPr>
          <w:sz w:val="28"/>
          <w:szCs w:val="28"/>
        </w:rPr>
        <w:t>, т.е. больше в 7 раз. Это существенный недостаток УБЛ</w:t>
      </w:r>
      <w:proofErr w:type="gramStart"/>
      <w:r w:rsidRPr="00D41A81">
        <w:rPr>
          <w:sz w:val="28"/>
          <w:szCs w:val="28"/>
        </w:rPr>
        <w:t xml:space="preserve"> П</w:t>
      </w:r>
      <w:proofErr w:type="gramEnd"/>
      <w:r w:rsidRPr="00D41A81">
        <w:rPr>
          <w:sz w:val="28"/>
          <w:szCs w:val="28"/>
        </w:rPr>
        <w:t>ри равномерном возбуждении УБЛ</w:t>
      </w:r>
      <w:r w:rsidRPr="00D41A81">
        <w:rPr>
          <w:position w:val="-10"/>
          <w:sz w:val="28"/>
          <w:szCs w:val="28"/>
        </w:rPr>
        <w:object w:dxaOrig="660" w:dyaOrig="320">
          <v:shape id="_x0000_i1053" type="#_x0000_t75" style="width:33.25pt;height:15.5pt" fillcolor="window">
            <v:imagedata r:id="rId32" o:title=""/>
          </v:shape>
        </w:object>
      </w:r>
      <w:r w:rsidRPr="00D41A81">
        <w:rPr>
          <w:sz w:val="28"/>
          <w:szCs w:val="28"/>
        </w:rPr>
        <w:t xml:space="preserve">, что соответствует </w:t>
      </w:r>
      <w:r w:rsidRPr="00D41A81">
        <w:rPr>
          <w:position w:val="-10"/>
          <w:sz w:val="28"/>
          <w:szCs w:val="28"/>
        </w:rPr>
        <w:object w:dxaOrig="920" w:dyaOrig="320">
          <v:shape id="_x0000_i1054" type="#_x0000_t75" style="width:46.5pt;height:15.5pt" fillcolor="window">
            <v:imagedata r:id="rId33" o:title=""/>
          </v:shape>
        </w:object>
      </w:r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Дифракционные максимумы, как уже было отмечено, могут возникнуть в тех случаях, когда расстояние между соседними излучателями решетки </w:t>
      </w:r>
      <w:r w:rsidRPr="00D41A81">
        <w:rPr>
          <w:position w:val="-10"/>
          <w:sz w:val="28"/>
          <w:szCs w:val="28"/>
        </w:rPr>
        <w:object w:dxaOrig="840" w:dyaOrig="340">
          <v:shape id="_x0000_i1055" type="#_x0000_t75" style="width:42.1pt;height:16.6pt" fillcolor="window">
            <v:imagedata r:id="rId34" o:title=""/>
          </v:shape>
        </w:object>
      </w:r>
      <w:r w:rsidRPr="00D41A81">
        <w:rPr>
          <w:sz w:val="28"/>
          <w:szCs w:val="28"/>
        </w:rPr>
        <w:t xml:space="preserve">. Углы </w:t>
      </w:r>
      <w:r w:rsidRPr="00D41A81">
        <w:rPr>
          <w:position w:val="-12"/>
          <w:sz w:val="28"/>
          <w:szCs w:val="28"/>
        </w:rPr>
        <w:object w:dxaOrig="260" w:dyaOrig="360">
          <v:shape id="_x0000_i1056" type="#_x0000_t75" style="width:13.3pt;height:17.7pt" fillcolor="window">
            <v:imagedata r:id="rId35" o:title=""/>
          </v:shape>
        </w:object>
      </w:r>
      <w:r w:rsidRPr="00D41A81">
        <w:rPr>
          <w:sz w:val="28"/>
          <w:szCs w:val="28"/>
        </w:rPr>
        <w:t>, соответствующие дифракционным максимумам, можно найти при помощи соотношения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460" w:dyaOrig="620">
          <v:shape id="_x0000_i1057" type="#_x0000_t75" style="width:122.95pt;height:31pt" fillcolor="window">
            <v:imagedata r:id="rId36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или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000" w:dyaOrig="620">
          <v:shape id="_x0000_i1058" type="#_x0000_t75" style="width:99.7pt;height:31pt" fillcolor="window">
            <v:imagedata r:id="rId37" o:title=""/>
          </v:shape>
        </w:object>
      </w:r>
      <w:r w:rsidRPr="00D41A81">
        <w:rPr>
          <w:sz w:val="28"/>
          <w:szCs w:val="28"/>
        </w:rPr>
        <w:t>,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1280" w:dyaOrig="320">
          <v:shape id="_x0000_i1059" type="#_x0000_t75" style="width:64.25pt;height:15.5pt" fillcolor="window">
            <v:imagedata r:id="rId38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Ближайший к нормали дифракционный максимум будет иметь </w:t>
      </w: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680" w:dyaOrig="279">
          <v:shape id="_x0000_i1060" type="#_x0000_t75" style="width:34.35pt;height:14.4pt" fillcolor="window">
            <v:imagedata r:id="rId39" o:title=""/>
          </v:shape>
        </w:object>
      </w:r>
      <w:r w:rsidRPr="00D41A81">
        <w:rPr>
          <w:sz w:val="28"/>
          <w:szCs w:val="28"/>
        </w:rPr>
        <w:t xml:space="preserve">.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этом случае получим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980" w:dyaOrig="620">
          <v:shape id="_x0000_i1061" type="#_x0000_t75" style="width:98.6pt;height:31pt" fillcolor="window">
            <v:imagedata r:id="rId40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Направление дифракционных максимумов </w:t>
      </w:r>
      <w:r w:rsidRPr="00D41A81">
        <w:rPr>
          <w:position w:val="-12"/>
          <w:sz w:val="28"/>
          <w:szCs w:val="28"/>
        </w:rPr>
        <w:object w:dxaOrig="260" w:dyaOrig="360">
          <v:shape id="_x0000_i1062" type="#_x0000_t75" style="width:13.3pt;height:17.7pt" fillcolor="window">
            <v:imagedata r:id="rId41" o:title=""/>
          </v:shape>
        </w:object>
      </w:r>
      <w:r w:rsidRPr="00D41A81">
        <w:rPr>
          <w:sz w:val="28"/>
          <w:szCs w:val="28"/>
        </w:rPr>
        <w:t xml:space="preserve"> и их число зависят от длины волны </w:t>
      </w:r>
      <w:r w:rsidRPr="00D41A81">
        <w:rPr>
          <w:position w:val="-6"/>
          <w:sz w:val="28"/>
          <w:szCs w:val="28"/>
        </w:rPr>
        <w:object w:dxaOrig="220" w:dyaOrig="279">
          <v:shape id="_x0000_i1063" type="#_x0000_t75" style="width:11.1pt;height:14.4pt" fillcolor="window">
            <v:imagedata r:id="rId42" o:title=""/>
          </v:shape>
        </w:object>
      </w:r>
      <w:r w:rsidRPr="00D41A81">
        <w:rPr>
          <w:sz w:val="28"/>
          <w:szCs w:val="28"/>
        </w:rPr>
        <w:t xml:space="preserve">, расстояния между соседними излучателями в решетке </w:t>
      </w:r>
      <w:r w:rsidRPr="00D41A81">
        <w:rPr>
          <w:position w:val="-6"/>
          <w:sz w:val="28"/>
          <w:szCs w:val="28"/>
        </w:rPr>
        <w:object w:dxaOrig="220" w:dyaOrig="279">
          <v:shape id="_x0000_i1064" type="#_x0000_t75" style="width:11.1pt;height:14.4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 и направления главного максимума </w:t>
      </w:r>
      <w:r w:rsidRPr="00D41A81">
        <w:rPr>
          <w:position w:val="-12"/>
          <w:sz w:val="28"/>
          <w:szCs w:val="28"/>
        </w:rPr>
        <w:object w:dxaOrig="340" w:dyaOrig="360">
          <v:shape id="_x0000_i1065" type="#_x0000_t75" style="width:16.6pt;height:17.7pt" fillcolor="window">
            <v:imagedata r:id="rId44" o:title=""/>
          </v:shape>
        </w:object>
      </w:r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</w:t>
      </w:r>
      <w:r w:rsidRPr="00D41A81">
        <w:rPr>
          <w:position w:val="-24"/>
          <w:sz w:val="28"/>
          <w:szCs w:val="28"/>
        </w:rPr>
        <w:object w:dxaOrig="660" w:dyaOrig="620">
          <v:shape id="_x0000_i1066" type="#_x0000_t75" style="width:33.25pt;height:31pt" fillcolor="window">
            <v:imagedata r:id="rId45" o:title=""/>
          </v:shape>
        </w:object>
      </w:r>
      <w:r w:rsidRPr="00D41A81">
        <w:rPr>
          <w:sz w:val="28"/>
          <w:szCs w:val="28"/>
        </w:rPr>
        <w:t xml:space="preserve">, то дифракционные максимумы отсутствуют при любых положениях главного максимума  </w:t>
      </w:r>
      <w:r w:rsidRPr="00D41A81">
        <w:rPr>
          <w:position w:val="-12"/>
          <w:sz w:val="28"/>
          <w:szCs w:val="28"/>
        </w:rPr>
        <w:object w:dxaOrig="340" w:dyaOrig="360">
          <v:shape id="_x0000_i1067" type="#_x0000_t75" style="width:16.6pt;height:17.7pt" fillcolor="window">
            <v:imagedata r:id="rId46" o:title=""/>
          </v:shape>
        </w:object>
      </w:r>
      <w:r w:rsidRPr="00D41A81">
        <w:rPr>
          <w:sz w:val="28"/>
          <w:szCs w:val="28"/>
        </w:rPr>
        <w:t xml:space="preserve">. В этом не трудно убедиться, проанализировав выражение  </w:t>
      </w:r>
      <w:r w:rsidRPr="00D41A81">
        <w:rPr>
          <w:position w:val="-24"/>
          <w:sz w:val="28"/>
          <w:szCs w:val="28"/>
        </w:rPr>
        <w:object w:dxaOrig="2000" w:dyaOrig="620">
          <v:shape id="_x0000_i1068" type="#_x0000_t75" style="width:99.7pt;height:31pt" fillcolor="window">
            <v:imagedata r:id="rId47" o:title=""/>
          </v:shape>
        </w:object>
      </w:r>
      <w:r w:rsidRPr="00D41A81">
        <w:rPr>
          <w:sz w:val="28"/>
          <w:szCs w:val="28"/>
        </w:rPr>
        <w:t xml:space="preserve">. Действительно. Наименьшее абсолютное значение </w:t>
      </w:r>
      <w:r w:rsidRPr="00D41A81">
        <w:rPr>
          <w:position w:val="-12"/>
          <w:sz w:val="28"/>
          <w:szCs w:val="28"/>
        </w:rPr>
        <w:object w:dxaOrig="600" w:dyaOrig="360">
          <v:shape id="_x0000_i1069" type="#_x0000_t75" style="width:29.9pt;height:17.7pt" fillcolor="window">
            <v:imagedata r:id="rId48" o:title=""/>
          </v:shape>
        </w:object>
      </w:r>
      <w:r w:rsidRPr="00D41A81">
        <w:rPr>
          <w:sz w:val="28"/>
          <w:szCs w:val="28"/>
        </w:rPr>
        <w:t xml:space="preserve"> получится </w:t>
      </w: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680" w:dyaOrig="279">
          <v:shape id="_x0000_i1070" type="#_x0000_t75" style="width:34.35pt;height:14.4pt" fillcolor="window">
            <v:imagedata r:id="rId49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24"/>
          <w:sz w:val="28"/>
          <w:szCs w:val="28"/>
        </w:rPr>
        <w:object w:dxaOrig="700" w:dyaOrig="620">
          <v:shape id="_x0000_i1071" type="#_x0000_t75" style="width:35.45pt;height:31pt" fillcolor="window">
            <v:imagedata r:id="rId50" o:title=""/>
          </v:shape>
        </w:object>
      </w:r>
      <w:r w:rsidRPr="00D41A81">
        <w:rPr>
          <w:sz w:val="28"/>
          <w:szCs w:val="28"/>
        </w:rPr>
        <w:t xml:space="preserve">. Но даже и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этом случае </w:t>
      </w:r>
      <w:r w:rsidRPr="00D41A81">
        <w:rPr>
          <w:position w:val="-28"/>
          <w:sz w:val="28"/>
          <w:szCs w:val="28"/>
        </w:rPr>
        <w:object w:dxaOrig="2460" w:dyaOrig="680">
          <v:shape id="_x0000_i1072" type="#_x0000_t75" style="width:122.95pt;height:34.35pt" fillcolor="window">
            <v:imagedata r:id="rId51" o:title=""/>
          </v:shape>
        </w:object>
      </w:r>
      <w:r w:rsidRPr="00D41A81">
        <w:rPr>
          <w:sz w:val="28"/>
          <w:szCs w:val="28"/>
        </w:rPr>
        <w:t xml:space="preserve">, чего быть не может. Очевидно также, что при поперечном излучении </w:t>
      </w:r>
      <w:r w:rsidRPr="00D41A81">
        <w:rPr>
          <w:position w:val="-12"/>
          <w:sz w:val="28"/>
          <w:szCs w:val="28"/>
        </w:rPr>
        <w:object w:dxaOrig="859" w:dyaOrig="360">
          <v:shape id="_x0000_i1073" type="#_x0000_t75" style="width:43.2pt;height:17.7pt" fillcolor="window">
            <v:imagedata r:id="rId52" o:title=""/>
          </v:shape>
        </w:object>
      </w:r>
      <w:r w:rsidRPr="00D41A81">
        <w:rPr>
          <w:sz w:val="28"/>
          <w:szCs w:val="28"/>
        </w:rPr>
        <w:t xml:space="preserve"> дифракционные максимумы могут возникнуть лишь в том случае, когда расстояние между соседними излучателями будет удовлетворять неравенству </w:t>
      </w:r>
      <w:r w:rsidRPr="00D41A81">
        <w:rPr>
          <w:position w:val="-6"/>
          <w:sz w:val="28"/>
          <w:szCs w:val="28"/>
        </w:rPr>
        <w:object w:dxaOrig="620" w:dyaOrig="279">
          <v:shape id="_x0000_i1074" type="#_x0000_t75" style="width:31pt;height:14.4pt" fillcolor="window">
            <v:imagedata r:id="rId53" o:title=""/>
          </v:shape>
        </w:object>
      </w:r>
      <w:r w:rsidRPr="00D41A81">
        <w:rPr>
          <w:sz w:val="28"/>
          <w:szCs w:val="28"/>
        </w:rPr>
        <w:t xml:space="preserve">. Если </w:t>
      </w:r>
      <w:r w:rsidRPr="00D41A81">
        <w:rPr>
          <w:position w:val="-24"/>
          <w:sz w:val="28"/>
          <w:szCs w:val="28"/>
        </w:rPr>
        <w:object w:dxaOrig="800" w:dyaOrig="620">
          <v:shape id="_x0000_i1075" type="#_x0000_t75" style="width:39.9pt;height:31pt" fillcolor="window">
            <v:imagedata r:id="rId54" o:title=""/>
          </v:shape>
        </w:object>
      </w:r>
      <w:r w:rsidRPr="00D41A81">
        <w:rPr>
          <w:sz w:val="28"/>
          <w:szCs w:val="28"/>
        </w:rPr>
        <w:t xml:space="preserve"> дифракционный максимум появится лишь тогда, когда </w:t>
      </w:r>
      <w:r w:rsidRPr="00D41A81">
        <w:rPr>
          <w:position w:val="-12"/>
          <w:sz w:val="28"/>
          <w:szCs w:val="28"/>
        </w:rPr>
        <w:object w:dxaOrig="300" w:dyaOrig="360">
          <v:shape id="_x0000_i1076" type="#_x0000_t75" style="width:15.5pt;height:17.7pt" fillcolor="window">
            <v:imagedata r:id="rId55" o:title=""/>
          </v:shape>
        </w:object>
      </w:r>
      <w:r w:rsidRPr="00D41A81">
        <w:rPr>
          <w:sz w:val="28"/>
          <w:szCs w:val="28"/>
        </w:rPr>
        <w:t xml:space="preserve"> превысит </w:t>
      </w:r>
      <w:r w:rsidRPr="00D41A81">
        <w:rPr>
          <w:position w:val="-6"/>
          <w:sz w:val="28"/>
          <w:szCs w:val="28"/>
        </w:rPr>
        <w:object w:dxaOrig="400" w:dyaOrig="320">
          <v:shape id="_x0000_i1077" type="#_x0000_t75" style="width:19.95pt;height:15.5pt" fillcolor="window">
            <v:imagedata r:id="rId56" o:title=""/>
          </v:shape>
        </w:object>
      </w:r>
      <w:r w:rsidRPr="00D41A81">
        <w:rPr>
          <w:sz w:val="28"/>
          <w:szCs w:val="28"/>
        </w:rPr>
        <w:t xml:space="preserve">, а </w:t>
      </w: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24"/>
          <w:sz w:val="28"/>
          <w:szCs w:val="28"/>
        </w:rPr>
        <w:object w:dxaOrig="800" w:dyaOrig="620">
          <v:shape id="_x0000_i1078" type="#_x0000_t75" style="width:39.9pt;height:31pt" fillcolor="window">
            <v:imagedata r:id="rId57" o:title=""/>
          </v:shape>
        </w:object>
      </w:r>
      <w:r w:rsidRPr="00D41A81">
        <w:rPr>
          <w:sz w:val="28"/>
          <w:szCs w:val="28"/>
        </w:rPr>
        <w:t xml:space="preserve">- когда </w:t>
      </w:r>
      <w:r w:rsidRPr="00D41A81">
        <w:rPr>
          <w:position w:val="-12"/>
          <w:sz w:val="28"/>
          <w:szCs w:val="28"/>
        </w:rPr>
        <w:object w:dxaOrig="300" w:dyaOrig="360">
          <v:shape id="_x0000_i1079" type="#_x0000_t75" style="width:15.5pt;height:17.7pt" fillcolor="window">
            <v:imagedata r:id="rId58" o:title=""/>
          </v:shape>
        </w:object>
      </w:r>
      <w:r w:rsidRPr="00D41A81">
        <w:rPr>
          <w:sz w:val="28"/>
          <w:szCs w:val="28"/>
        </w:rPr>
        <w:t xml:space="preserve"> станет большим </w:t>
      </w:r>
      <w:r w:rsidRPr="00D41A81">
        <w:rPr>
          <w:position w:val="-6"/>
          <w:sz w:val="28"/>
          <w:szCs w:val="28"/>
        </w:rPr>
        <w:object w:dxaOrig="360" w:dyaOrig="320">
          <v:shape id="_x0000_i1080" type="#_x0000_t75" style="width:17.7pt;height:15.5pt" fillcolor="window">
            <v:imagedata r:id="rId59" o:title=""/>
          </v:shape>
        </w:object>
      </w:r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140" w:dyaOrig="680">
          <v:shape id="_x0000_i1081" type="#_x0000_t75" style="width:107.45pt;height:34.35pt" fillcolor="window">
            <v:imagedata r:id="rId60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Способы подавления дифракционных максимумов: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Уменьшать расстояния </w:t>
      </w:r>
      <w:r w:rsidRPr="00D41A81">
        <w:rPr>
          <w:position w:val="-6"/>
          <w:sz w:val="28"/>
          <w:szCs w:val="28"/>
        </w:rPr>
        <w:object w:dxaOrig="220" w:dyaOrig="279">
          <v:shape id="_x0000_i1082" type="#_x0000_t75" style="width:11.1pt;height:14.4pt" fillcolor="window">
            <v:imagedata r:id="rId61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Уменьшать диаграмму направленности излучателя.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Использование </w:t>
      </w:r>
      <w:proofErr w:type="spellStart"/>
      <w:r w:rsidRPr="00D41A81">
        <w:rPr>
          <w:sz w:val="28"/>
          <w:szCs w:val="28"/>
        </w:rPr>
        <w:t>неэквидистантной</w:t>
      </w:r>
      <w:proofErr w:type="spellEnd"/>
      <w:r w:rsidRPr="00D41A81">
        <w:rPr>
          <w:sz w:val="28"/>
          <w:szCs w:val="28"/>
        </w:rPr>
        <w:t xml:space="preserve"> антенной решетки. 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27" style="position:absolute;z-index:251661312" from="189pt,2.4pt" to="189pt,369pt" o:allowincell="f">
            <v:stroke startarrow="open"/>
          </v:line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66" type="#_x0000_t75" style="position:absolute;margin-left:297pt;margin-top:4.2pt;width:26.25pt;height:14.25pt;z-index:251701248" o:allowincell="f">
            <v:imagedata r:id="rId62" o:title=""/>
          </v:shape>
          <o:OLEObject Type="Embed" ProgID="Equation.3" ShapeID="_x0000_s1066" DrawAspect="Content" ObjectID="_1452599874" r:id="rId63"/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68" type="#_x0000_t75" style="position:absolute;margin-left:5in;margin-top:3.7pt;width:31.3pt;height:31.7pt;z-index:251703296" o:allowincell="f">
            <v:imagedata r:id="rId64" o:title=""/>
          </v:shape>
          <o:OLEObject Type="Embed" ProgID="Equation.3" ShapeID="_x0000_s1068" DrawAspect="Content" ObjectID="_1452599875" r:id="rId65"/>
        </w:pict>
      </w:r>
      <w:r w:rsidRPr="00D41A81">
        <w:rPr>
          <w:noProof/>
          <w:sz w:val="28"/>
          <w:szCs w:val="28"/>
        </w:rPr>
        <w:pict>
          <v:line id="_x0000_s1065" style="position:absolute;flip:y;z-index:251700224" from="4in,8.4pt" to="306pt,44.4pt" o:allowincell="f"/>
        </w:pic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82" style="position:absolute;z-index:251717632" from="4in,7.8pt" to="4in,331.8pt" o:allowincell="f">
            <v:stroke dashstyle="dash"/>
          </v:line>
        </w:pict>
      </w:r>
      <w:r w:rsidRPr="00D41A81">
        <w:rPr>
          <w:noProof/>
          <w:sz w:val="28"/>
          <w:szCs w:val="28"/>
        </w:rPr>
        <w:pict>
          <v:line id="_x0000_s1081" style="position:absolute;z-index:251716608" from="90pt,7.8pt" to="90pt,331.8pt" o:allowincell="f">
            <v:stroke dashstyle="dash"/>
          </v:line>
        </w:pict>
      </w:r>
      <w:r w:rsidRPr="00D41A81">
        <w:rPr>
          <w:noProof/>
          <w:sz w:val="28"/>
          <w:szCs w:val="28"/>
        </w:rPr>
        <w:pict>
          <v:line id="_x0000_s1072" style="position:absolute;z-index:251707392" from="54pt,7.8pt" to="54pt,187.8pt" o:allowincell="f">
            <v:stroke dashstyle="dash"/>
          </v:line>
        </w:pict>
      </w:r>
      <w:r w:rsidRPr="00D41A81">
        <w:rPr>
          <w:noProof/>
          <w:sz w:val="28"/>
          <w:szCs w:val="28"/>
        </w:rPr>
        <w:pict>
          <v:line id="_x0000_s1051" style="position:absolute;z-index:251685888" from="324pt,7.8pt" to="324pt,187.8pt" o:allowincell="f">
            <v:stroke dashstyle="dash"/>
          </v:line>
        </w:pict>
      </w:r>
      <w:r w:rsidRPr="00D41A81">
        <w:rPr>
          <w:noProof/>
          <w:sz w:val="28"/>
          <w:szCs w:val="28"/>
        </w:rPr>
        <w:pict>
          <v:line id="_x0000_s1067" style="position:absolute;flip:y;z-index:251702272" from="5in,7.8pt" to="369pt,34.8pt" o:allowincell="f"/>
        </w:pict>
      </w:r>
      <w:r w:rsidRPr="00D41A81">
        <w:rPr>
          <w:noProof/>
          <w:sz w:val="28"/>
          <w:szCs w:val="28"/>
        </w:rPr>
        <w:pict>
          <v:shape id="_x0000_s1063" style="position:absolute;margin-left:270pt;margin-top:10.8pt;width:27pt;height:42pt;z-index:251698176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3" style="position:absolute;margin-left:54pt;margin-top:12.3pt;width:135pt;height:40.5pt;z-index:251677696;mso-position-horizontal:absolute;mso-position-horizontal-relative:text;mso-position-vertical:absolute;mso-position-vertical-relative:text" coordsize="2700,810" o:allowincell="f" path="m,810c375,495,750,180,1080,90v330,-90,630,60,900,180c2250,390,2475,600,2700,81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3" style="position:absolute;margin-left:243pt;margin-top:10.8pt;width:27pt;height:42pt;z-index:251667456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2" style="position:absolute;margin-left:189pt;margin-top:12.3pt;width:135pt;height:40.5pt;z-index:251676672;mso-position-horizontal:absolute;mso-position-horizontal-relative:text;mso-position-vertical:absolute;mso-position-vertical-relative:text" coordsize="2700,810" o:allowincell="f" path="m,810c375,495,750,180,1080,90v330,-90,630,60,900,180c2250,390,2475,600,2700,81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1" style="position:absolute;margin-left:27pt;margin-top:10.8pt;width:27pt;height:42pt;z-index:251675648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0" style="position:absolute;margin-left:54pt;margin-top:10.8pt;width:27pt;height:42pt;z-index:251674624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9" style="position:absolute;margin-left:81pt;margin-top:10.8pt;width:27pt;height:42pt;z-index:251673600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8" style="position:absolute;margin-left:108pt;margin-top:10.8pt;width:27pt;height:42pt;z-index:251672576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7" style="position:absolute;margin-left:135pt;margin-top:10.8pt;width:27pt;height:42pt;z-index:251671552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6" style="position:absolute;margin-left:324pt;margin-top:10.8pt;width:27pt;height:42pt;z-index:251670528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5" style="position:absolute;margin-left:297pt;margin-top:10.8pt;width:27pt;height:42pt;z-index:251669504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0" style="position:absolute;margin-left:162pt;margin-top:10.8pt;width:27pt;height:42pt;z-index:251664384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1" style="position:absolute;margin-left:189pt;margin-top:10.8pt;width:27pt;height:42pt;z-index:251665408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2" style="position:absolute;margin-left:3in;margin-top:10.8pt;width:27pt;height:42pt;z-index:251666432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45" style="position:absolute;margin-left:-9pt;margin-top:12pt;width:63pt;height:27pt;flip:x;z-index:251679744;mso-position-horizontal:absolute;mso-position-horizontal-relative:text;mso-position-vertical:absolute;mso-position-vertical-relative:text" coordsize="1260,540" o:allowincell="f" path="m,540c255,405,510,270,720,180,930,90,1095,45,1260,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4" style="position:absolute;margin-left:324pt;margin-top:12pt;width:63pt;height:27pt;z-index:251678720;mso-position-horizontal:absolute;mso-position-horizontal-relative:text;mso-position-vertical:absolute;mso-position-vertical-relative:text" coordsize="1260,540" o:allowincell="f" path="m,540c255,405,510,270,720,180,930,90,1095,45,1260,e" filled="f">
            <v:path arrowok="t"/>
          </v:shape>
        </w:pic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73" type="#_x0000_t75" style="position:absolute;margin-left:189pt;margin-top:11.4pt;width:10.1pt;height:14.25pt;z-index:251708416" o:allowincell="f">
            <v:imagedata r:id="rId66" o:title=""/>
          </v:shape>
          <o:OLEObject Type="Embed" ProgID="Equation.3" ShapeID="_x0000_s1073" DrawAspect="Content" ObjectID="_1452599876" r:id="rId67"/>
        </w:pict>
      </w:r>
      <w:r w:rsidRPr="00D41A81">
        <w:rPr>
          <w:noProof/>
          <w:sz w:val="28"/>
          <w:szCs w:val="28"/>
        </w:rPr>
        <w:pict>
          <v:shape id="_x0000_s1071" type="#_x0000_t75" style="position:absolute;margin-left:36pt;margin-top:11.4pt;width:30.3pt;height:14.25pt;z-index:251706368" o:allowincell="f">
            <v:imagedata r:id="rId68" o:title=""/>
          </v:shape>
          <o:OLEObject Type="Embed" ProgID="Equation.3" ShapeID="_x0000_s1071" DrawAspect="Content" ObjectID="_1452599877" r:id="rId69"/>
        </w:pict>
      </w:r>
      <w:r w:rsidRPr="00D41A81">
        <w:rPr>
          <w:noProof/>
          <w:sz w:val="28"/>
          <w:szCs w:val="28"/>
        </w:rPr>
        <w:pict>
          <v:shape id="_x0000_s1070" type="#_x0000_t75" style="position:absolute;margin-left:315pt;margin-top:11.4pt;width:21.2pt;height:14.25pt;z-index:251705344" o:allowincell="f">
            <v:imagedata r:id="rId70" o:title=""/>
          </v:shape>
          <o:OLEObject Type="Embed" ProgID="Equation.3" ShapeID="_x0000_s1070" DrawAspect="Content" ObjectID="_1452599878" r:id="rId71"/>
        </w:pict>
      </w:r>
      <w:r w:rsidRPr="00D41A81">
        <w:rPr>
          <w:noProof/>
          <w:sz w:val="28"/>
          <w:szCs w:val="28"/>
        </w:rPr>
        <w:pict>
          <v:shape id="_x0000_s1069" type="#_x0000_t75" style="position:absolute;margin-left:5in;margin-top:2.4pt;width:10.1pt;height:11.25pt;z-index:251704320" o:allowincell="f">
            <v:imagedata r:id="rId72" o:title=""/>
          </v:shape>
          <o:OLEObject Type="Embed" ProgID="Equation.3" ShapeID="_x0000_s1069" DrawAspect="Content" ObjectID="_1452599879" r:id="rId73"/>
        </w:pict>
      </w:r>
      <w:r w:rsidRPr="00D41A81">
        <w:rPr>
          <w:noProof/>
          <w:sz w:val="28"/>
          <w:szCs w:val="28"/>
        </w:rPr>
        <w:pict>
          <v:line id="_x0000_s1026" style="position:absolute;z-index:251660288" from="27pt,11.4pt" to="5in,11.4pt" o:allowincell="f">
            <v:stroke endarrow="open"/>
          </v:line>
        </w:pic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77" type="#_x0000_t75" style="position:absolute;margin-left:351pt;margin-top:10.8pt;width:130.3pt;height:19.4pt;z-index:251712512" o:allowincell="f">
            <v:imagedata r:id="rId74" o:title=""/>
          </v:shape>
          <o:OLEObject Type="Embed" ProgID="Equation.3" ShapeID="_x0000_s1077" DrawAspect="Content" ObjectID="_1452599880" r:id="rId75"/>
        </w:pict>
      </w:r>
      <w:r w:rsidRPr="00D41A81">
        <w:rPr>
          <w:noProof/>
          <w:sz w:val="28"/>
          <w:szCs w:val="28"/>
        </w:rPr>
        <w:pict>
          <v:shape id="_x0000_s1079" type="#_x0000_t75" style="position:absolute;margin-left:54.25pt;margin-top:10.8pt;width:8.75pt;height:13.3pt;z-index:251714560" o:allowincell="f">
            <v:imagedata r:id="rId76" o:title=""/>
          </v:shape>
          <o:OLEObject Type="Embed" ProgID="Equation.3" ShapeID="_x0000_s1079" DrawAspect="Content" ObjectID="_1452599881" r:id="rId77"/>
        </w:pict>
      </w:r>
      <w:r w:rsidRPr="00D41A81">
        <w:rPr>
          <w:noProof/>
          <w:sz w:val="28"/>
          <w:szCs w:val="28"/>
        </w:rPr>
        <w:pict>
          <v:shape id="_x0000_s1078" type="#_x0000_t75" style="position:absolute;margin-left:324.25pt;margin-top:10.8pt;width:8.75pt;height:13.3pt;z-index:251713536" o:allowincell="f">
            <v:imagedata r:id="rId76" o:title=""/>
          </v:shape>
          <o:OLEObject Type="Embed" ProgID="Equation.3" ShapeID="_x0000_s1078" DrawAspect="Content" ObjectID="_1452599882" r:id="rId78"/>
        </w:pict>
      </w:r>
      <w:r w:rsidRPr="00D41A81">
        <w:rPr>
          <w:noProof/>
          <w:sz w:val="28"/>
          <w:szCs w:val="28"/>
        </w:rPr>
        <w:pict>
          <v:shape id="_x0000_s1076" type="#_x0000_t75" style="position:absolute;margin-left:207pt;margin-top:10.8pt;width:76.75pt;height:19.4pt;z-index:251711488" o:allowincell="f">
            <v:imagedata r:id="rId79" o:title=""/>
          </v:shape>
          <o:OLEObject Type="Embed" ProgID="Equation.3" ShapeID="_x0000_s1076" DrawAspect="Content" ObjectID="_1452599883" r:id="rId80"/>
        </w:pict>
      </w:r>
      <w:r w:rsidRPr="00D41A81">
        <w:rPr>
          <w:noProof/>
          <w:sz w:val="28"/>
          <w:szCs w:val="28"/>
        </w:rPr>
        <w:pict>
          <v:shape id="_x0000_s1074" type="#_x0000_t75" style="position:absolute;margin-left:189pt;margin-top:10.8pt;width:8.75pt;height:13.3pt;z-index:251709440" o:allowincell="f">
            <v:imagedata r:id="rId76" o:title=""/>
          </v:shape>
          <o:OLEObject Type="Embed" ProgID="Equation.3" ShapeID="_x0000_s1074" DrawAspect="Content" ObjectID="_1452599884" r:id="rId81"/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75" style="position:absolute;flip:y;z-index:251710464" from="198pt,6pt" to="207pt,15pt" o:allowincell="f"/>
        </w:pict>
      </w:r>
      <w:r w:rsidRPr="00D41A81">
        <w:rPr>
          <w:noProof/>
          <w:sz w:val="28"/>
          <w:szCs w:val="28"/>
        </w:rPr>
        <w:pict>
          <v:shape id="_x0000_s1055" style="position:absolute;margin-left:36pt;margin-top:6pt;width:36pt;height:90pt;z-index:251689984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50" style="position:absolute;margin-left:306pt;margin-top:6pt;width:36pt;height:90pt;z-index:251684864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6" style="position:absolute;margin-left:162pt;margin-top:6pt;width:54pt;height:90pt;z-index:251680768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83" style="position:absolute;flip:y;z-index:251718656" from="333pt,1.2pt" to="351pt,19.2pt" o:allowincell="f"/>
        </w:pic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52" style="position:absolute;margin-left:132.25pt;margin-top:12.45pt;width:29.75pt;height:42pt;z-index:251686912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9" style="position:absolute;margin-left:276.25pt;margin-top:12.45pt;width:29.75pt;height:42pt;z-index:251683840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53" style="position:absolute;margin-left:246.65pt;margin-top:12.45pt;width:29.75pt;height:42pt;z-index:251687936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54" style="position:absolute;margin-left:70.9pt;margin-top:12.45pt;width:29.75pt;height:42pt;z-index:251688960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8" style="position:absolute;margin-left:102.05pt;margin-top:12.45pt;width:29.75pt;height:42pt;z-index:251682816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7" style="position:absolute;margin-left:3in;margin-top:12.45pt;width:29.75pt;height:42pt;z-index:251681792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lastRenderedPageBreak/>
        <w:pict>
          <v:shape id="_x0000_s1088" type="#_x0000_t75" style="position:absolute;margin-left:36pt;margin-top:-.6pt;width:30.3pt;height:14.25pt;z-index:251723776" o:allowincell="f">
            <v:imagedata r:id="rId68" o:title=""/>
          </v:shape>
          <o:OLEObject Type="Embed" ProgID="Equation.3" ShapeID="_x0000_s1088" DrawAspect="Content" ObjectID="_1452599885" r:id="rId82"/>
        </w:pict>
      </w:r>
      <w:r w:rsidRPr="00D41A81">
        <w:rPr>
          <w:noProof/>
          <w:sz w:val="28"/>
          <w:szCs w:val="28"/>
        </w:rPr>
        <w:pict>
          <v:shape id="_x0000_s1085" type="#_x0000_t75" style="position:absolute;margin-left:180pt;margin-top:3.15pt;width:25.2pt;height:14.25pt;z-index:251720704" o:allowincell="f">
            <v:imagedata r:id="rId83" o:title=""/>
          </v:shape>
          <o:OLEObject Type="Embed" ProgID="Equation.3" ShapeID="_x0000_s1085" DrawAspect="Content" ObjectID="_1452599886" r:id="rId84"/>
        </w:pict>
      </w:r>
      <w:r w:rsidRPr="00D41A81">
        <w:rPr>
          <w:noProof/>
          <w:sz w:val="28"/>
          <w:szCs w:val="28"/>
        </w:rPr>
        <w:pict>
          <v:shape id="_x0000_s1080" type="#_x0000_t75" style="position:absolute;margin-left:315pt;margin-top:-.6pt;width:21.2pt;height:14.25pt;z-index:251715584" o:allowincell="f">
            <v:imagedata r:id="rId70" o:title=""/>
          </v:shape>
          <o:OLEObject Type="Embed" ProgID="Equation.3" ShapeID="_x0000_s1080" DrawAspect="Content" ObjectID="_1452599887" r:id="rId85"/>
        </w:pict>
      </w:r>
      <w:r w:rsidRPr="00D41A81">
        <w:rPr>
          <w:noProof/>
          <w:sz w:val="28"/>
          <w:szCs w:val="28"/>
        </w:rPr>
        <w:pict>
          <v:line id="_x0000_s1028" style="position:absolute;z-index:251662336" from="27pt,-.6pt" to="5in,-.6pt" o:allowincell="f"/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91" type="#_x0000_t75" style="position:absolute;margin-left:153pt;margin-top:12.6pt;width:85.85pt;height:69.45pt;z-index:251726848" o:allowincell="f">
            <v:imagedata r:id="rId86" o:title=""/>
          </v:shape>
          <o:OLEObject Type="Embed" ProgID="Equation.3" ShapeID="_x0000_s1091" DrawAspect="Content" ObjectID="_1452599888" r:id="rId87"/>
        </w:pict>
      </w:r>
      <w:r w:rsidRPr="00D41A81">
        <w:rPr>
          <w:noProof/>
          <w:sz w:val="28"/>
          <w:szCs w:val="28"/>
        </w:rPr>
        <w:pict>
          <v:shape id="_x0000_s1086" type="#_x0000_t75" style="position:absolute;margin-left:90pt;margin-top:3.6pt;width:24.25pt;height:17.35pt;z-index:251721728" o:allowincell="f">
            <v:imagedata r:id="rId88" o:title=""/>
          </v:shape>
          <o:OLEObject Type="Embed" ProgID="Equation.3" ShapeID="_x0000_s1086" DrawAspect="Content" ObjectID="_1452599889" r:id="rId89"/>
        </w:pict>
      </w:r>
      <w:r w:rsidRPr="00D41A81">
        <w:rPr>
          <w:noProof/>
          <w:sz w:val="28"/>
          <w:szCs w:val="28"/>
        </w:rPr>
        <w:pict>
          <v:shape id="_x0000_s1087" type="#_x0000_t75" style="position:absolute;margin-left:261pt;margin-top:3.6pt;width:25.2pt;height:18.4pt;z-index:251722752" o:allowincell="f">
            <v:imagedata r:id="rId90" o:title=""/>
          </v:shape>
          <o:OLEObject Type="Embed" ProgID="Equation.3" ShapeID="_x0000_s1087" DrawAspect="Content" ObjectID="_1452599890" r:id="rId91"/>
        </w:pict>
      </w:r>
      <w:r w:rsidRPr="00D41A81">
        <w:rPr>
          <w:noProof/>
          <w:sz w:val="28"/>
          <w:szCs w:val="28"/>
        </w:rPr>
        <w:pict>
          <v:line id="_x0000_s1084" style="position:absolute;z-index:251719680" from="90pt,3.6pt" to="4in,3.6pt" o:allowincell="f">
            <v:stroke startarrow="open" endarrow="open"/>
          </v:line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90" type="#_x0000_t75" style="position:absolute;margin-left:297pt;margin-top:8.65pt;width:48.5pt;height:53.15pt;z-index:251725824" o:allowincell="f">
            <v:imagedata r:id="rId92" o:title=""/>
          </v:shape>
          <o:OLEObject Type="Embed" ProgID="Equation.3" ShapeID="_x0000_s1090" DrawAspect="Content" ObjectID="_1452599891" r:id="rId93"/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94" type="#_x0000_t75" style="position:absolute;margin-left:252pt;margin-top:3pt;width:41.4pt;height:14.25pt;z-index:251729920" o:allowincell="f">
            <v:imagedata r:id="rId94" o:title=""/>
          </v:shape>
          <o:OLEObject Type="Embed" ProgID="Equation.3" ShapeID="_x0000_s1094" DrawAspect="Content" ObjectID="_1452599892" r:id="rId95"/>
        </w:pict>
      </w:r>
      <w:r w:rsidRPr="00D41A81">
        <w:rPr>
          <w:noProof/>
          <w:sz w:val="28"/>
          <w:szCs w:val="28"/>
        </w:rPr>
        <w:pict>
          <v:shape id="_x0000_s1089" type="#_x0000_t75" style="position:absolute;margin-left:27pt;margin-top:3pt;width:48.5pt;height:53.15pt;z-index:251724800" o:allowincell="f">
            <v:imagedata r:id="rId92" o:title=""/>
          </v:shape>
          <o:OLEObject Type="Embed" ProgID="Equation.3" ShapeID="_x0000_s1089" DrawAspect="Content" ObjectID="_1452599893" r:id="rId96"/>
        </w:pict>
      </w:r>
      <w:r w:rsidRPr="00D41A81">
        <w:rPr>
          <w:noProof/>
          <w:sz w:val="28"/>
          <w:szCs w:val="28"/>
        </w:rPr>
        <w:pict>
          <v:shape id="_x0000_s1057" style="position:absolute;margin-left:108pt;margin-top:3pt;width:36pt;height:90pt;z-index:251692032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56" style="position:absolute;margin-left:234pt;margin-top:3pt;width:36pt;height:90pt;z-index:251691008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95" style="position:absolute;flip:y;z-index:251730944" from="261pt,7.2pt" to="270pt,16.2pt" o:allowincell="f"/>
        </w:pict>
      </w:r>
      <w:r w:rsidRPr="00D41A81">
        <w:rPr>
          <w:noProof/>
          <w:sz w:val="28"/>
          <w:szCs w:val="28"/>
        </w:rPr>
        <w:pict>
          <v:shape id="_x0000_s1092" type="#_x0000_t75" style="position:absolute;margin-left:81pt;margin-top:7.2pt;width:52.5pt;height:16.35pt;z-index:251727872" o:allowincell="f">
            <v:imagedata r:id="rId97" o:title=""/>
          </v:shape>
          <o:OLEObject Type="Embed" ProgID="Equation.3" ShapeID="_x0000_s1092" DrawAspect="Content" ObjectID="_1452599894" r:id="rId98"/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93" style="position:absolute;margin-left:99pt;margin-top:11.45pt;width:18pt;height:9pt;z-index:251728896;mso-wrap-distance-left:9pt;mso-wrap-distance-top:0;mso-wrap-distance-right:9pt;mso-wrap-distance-bottom:0;mso-position-horizontal:absolute;mso-position-horizontal-relative:text;mso-position-vertical:absolute;mso-position-vertical-relative:text;v-text-anchor:top" coordsize="360,180" o:allowincell="f" path="m360,180c210,105,60,30,,e" filled="f">
            <v:path arrowok="t"/>
          </v:shape>
        </w:pi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64" style="position:absolute;margin-left:54pt;margin-top:9.65pt;width:27pt;height:42pt;z-index:251699200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34" style="position:absolute;margin-left:297pt;margin-top:9.65pt;width:27pt;height:42pt;z-index:251668480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62" style="position:absolute;margin-left:81pt;margin-top:9.65pt;width:27pt;height:42pt;z-index:251697152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61" style="position:absolute;margin-left:270pt;margin-top:9.65pt;width:27pt;height:42pt;z-index:251696128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60" style="position:absolute;margin-left:2in;margin-top:9.65pt;width:27pt;height:42pt;z-index:251695104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59" style="position:absolute;margin-left:207pt;margin-top:9.65pt;width:27pt;height:42pt;z-index:251694080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58" style="position:absolute;margin-left:175.75pt;margin-top:9.65pt;width:27pt;height:42pt;z-index:251693056;mso-position-horizontal:absolute;mso-position-horizontal-relative:text;mso-position-vertical:absolute;mso-position-vertical-relative:text" coordsize="540,840" o:allowincell="f" path="m,840c60,540,120,240,180,120,240,,300,,360,120v60,120,120,420,180,720e" filled="f">
            <v:path arrowok="t"/>
          </v:shape>
        </w:pic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29" style="position:absolute;z-index:251663360" from="27pt,10.25pt" to="5in,10.25pt" o:allowincell="f"/>
        </w:pic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Рис. 92.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960" w:dyaOrig="620">
          <v:shape id="_x0000_i1083" type="#_x0000_t75" style="width:97.5pt;height:31pt" fillcolor="window">
            <v:imagedata r:id="rId99" o:title=""/>
          </v:shape>
        </w:object>
      </w:r>
      <w:r w:rsidRPr="00D41A81">
        <w:rPr>
          <w:sz w:val="28"/>
          <w:szCs w:val="28"/>
        </w:rPr>
        <w:t xml:space="preserve">  ; </w:t>
      </w:r>
      <w:r w:rsidRPr="00D41A81">
        <w:rPr>
          <w:position w:val="-24"/>
          <w:sz w:val="28"/>
          <w:szCs w:val="28"/>
        </w:rPr>
        <w:object w:dxaOrig="1939" w:dyaOrig="620">
          <v:shape id="_x0000_i1084" type="#_x0000_t75" style="width:97.5pt;height:31pt" fillcolor="window">
            <v:imagedata r:id="rId100" o:title=""/>
          </v:shape>
        </w:object>
      </w:r>
      <w:r w:rsidRPr="00D41A81">
        <w:rPr>
          <w:sz w:val="28"/>
          <w:szCs w:val="28"/>
        </w:rPr>
        <w:t xml:space="preserve"> ; </w:t>
      </w:r>
      <w:r w:rsidRPr="00D41A81">
        <w:rPr>
          <w:position w:val="-12"/>
          <w:sz w:val="28"/>
          <w:szCs w:val="28"/>
        </w:rPr>
        <w:object w:dxaOrig="1880" w:dyaOrig="360">
          <v:shape id="_x0000_i1085" type="#_x0000_t75" style="width:94.15pt;height:17.7pt" fillcolor="window">
            <v:imagedata r:id="rId101" o:title=""/>
          </v:shape>
        </w:object>
      </w:r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15.1 Способы электрического управления положением антенного луча.</w:t>
      </w:r>
    </w:p>
    <w:p w:rsidR="00254515" w:rsidRPr="00D41A81" w:rsidRDefault="00254515" w:rsidP="00254515">
      <w:pPr>
        <w:rPr>
          <w:b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Электрическое управление положениям антенного луча может осуществляться      а) фазовым и б) частотным методами.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а) При помощи </w:t>
      </w:r>
      <w:proofErr w:type="spellStart"/>
      <w:r w:rsidRPr="00D41A81">
        <w:rPr>
          <w:sz w:val="28"/>
          <w:szCs w:val="28"/>
        </w:rPr>
        <w:t>фазовращателей</w:t>
      </w:r>
      <w:proofErr w:type="spellEnd"/>
      <w:r w:rsidRPr="00D41A81">
        <w:rPr>
          <w:sz w:val="28"/>
          <w:szCs w:val="28"/>
        </w:rPr>
        <w:t>. Изменение фазового сдвига может быть плавным или дискретным.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На практике применяются фидерные схемы антенных  решеток. Различают: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последовательные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параллельные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комбинированные фидерные схемы.</w:t>
      </w:r>
    </w:p>
    <w:p w:rsidR="00254515" w:rsidRPr="00D41A81" w:rsidRDefault="00254515" w:rsidP="00254515">
      <w:pPr>
        <w:rPr>
          <w:i/>
          <w:sz w:val="28"/>
          <w:szCs w:val="28"/>
        </w:rPr>
      </w:pPr>
      <w:r w:rsidRPr="00D41A81">
        <w:rPr>
          <w:i/>
          <w:sz w:val="28"/>
          <w:szCs w:val="28"/>
        </w:rPr>
        <w:t>Последовательная схема</w:t>
      </w:r>
      <w:r w:rsidRPr="00D41A81">
        <w:rPr>
          <w:i/>
          <w:sz w:val="28"/>
          <w:szCs w:val="28"/>
          <w:lang w:val="en-US"/>
        </w:rPr>
        <w:t>:</w:t>
      </w:r>
      <w:r w:rsidRPr="00D41A81">
        <w:rPr>
          <w:i/>
          <w:sz w:val="28"/>
          <w:szCs w:val="28"/>
        </w:rPr>
        <w:t xml:space="preserve"> </w:t>
      </w:r>
    </w:p>
    <w:p w:rsidR="00254515" w:rsidRPr="00D41A81" w:rsidRDefault="00254515" w:rsidP="00254515">
      <w:pPr>
        <w:rPr>
          <w:i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951730" cy="1575435"/>
            <wp:effectExtent l="19050" t="0" r="1270" b="0"/>
            <wp:docPr id="63" name="Рисунок 63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7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lum bright="-66000" contrast="9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1575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Рис.93.   Линейная решетка с последовательной схемой включения </w:t>
      </w:r>
      <w:proofErr w:type="spellStart"/>
      <w:r w:rsidRPr="00D41A81">
        <w:rPr>
          <w:sz w:val="28"/>
          <w:szCs w:val="28"/>
        </w:rPr>
        <w:t>фазовращателей</w:t>
      </w:r>
      <w:proofErr w:type="spellEnd"/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последовательных схемах используются, как правила, идентичные </w:t>
      </w:r>
      <w:proofErr w:type="spellStart"/>
      <w:r w:rsidRPr="00D41A81">
        <w:rPr>
          <w:sz w:val="28"/>
          <w:szCs w:val="28"/>
        </w:rPr>
        <w:t>фазовращатели</w:t>
      </w:r>
      <w:proofErr w:type="spellEnd"/>
      <w:r w:rsidRPr="00D41A81">
        <w:rPr>
          <w:sz w:val="28"/>
          <w:szCs w:val="28"/>
        </w:rPr>
        <w:t xml:space="preserve">, при помощи которых создаются одинаковые фазовые сдвиги между токами в соседних излучателях. Если нужно отклонить антенный луч на некоторый угол, то следует изменить электрическую длину всех </w:t>
      </w:r>
      <w:proofErr w:type="spellStart"/>
      <w:r w:rsidRPr="00D41A81">
        <w:rPr>
          <w:sz w:val="28"/>
          <w:szCs w:val="28"/>
        </w:rPr>
        <w:lastRenderedPageBreak/>
        <w:t>фазовращателей</w:t>
      </w:r>
      <w:proofErr w:type="spellEnd"/>
      <w:r w:rsidRPr="00D41A81">
        <w:rPr>
          <w:sz w:val="28"/>
          <w:szCs w:val="28"/>
        </w:rPr>
        <w:t xml:space="preserve"> на одну и ту же величину, соответствующую этому отклонению. Питающий фидер здесь работает в режиме бегущих волн, а излучатели слабо связаны с фидером при помощи направленных </w:t>
      </w:r>
      <w:proofErr w:type="spellStart"/>
      <w:r w:rsidRPr="00D41A81">
        <w:rPr>
          <w:sz w:val="28"/>
          <w:szCs w:val="28"/>
        </w:rPr>
        <w:t>ответвителей</w:t>
      </w:r>
      <w:proofErr w:type="spellEnd"/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Недостатки: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Предъявляются высокие требования к системе управления.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должна быть высокая стабильность работы </w:t>
      </w:r>
      <w:proofErr w:type="spellStart"/>
      <w:r w:rsidRPr="00D41A81">
        <w:rPr>
          <w:sz w:val="28"/>
          <w:szCs w:val="28"/>
        </w:rPr>
        <w:t>фазовращателей</w:t>
      </w:r>
      <w:proofErr w:type="spellEnd"/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Большие потери.</w:t>
      </w:r>
    </w:p>
    <w:p w:rsidR="00254515" w:rsidRPr="00D41A81" w:rsidRDefault="00254515" w:rsidP="00254515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Неровномерность</w:t>
      </w:r>
      <w:proofErr w:type="spellEnd"/>
      <w:r w:rsidRPr="00D41A81">
        <w:rPr>
          <w:sz w:val="28"/>
          <w:szCs w:val="28"/>
        </w:rPr>
        <w:t xml:space="preserve"> распределения мощности между </w:t>
      </w:r>
      <w:proofErr w:type="spellStart"/>
      <w:r w:rsidRPr="00D41A81">
        <w:rPr>
          <w:sz w:val="28"/>
          <w:szCs w:val="28"/>
        </w:rPr>
        <w:t>фазовращателями</w:t>
      </w:r>
      <w:proofErr w:type="spellEnd"/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i/>
          <w:sz w:val="28"/>
          <w:szCs w:val="28"/>
        </w:rPr>
      </w:pPr>
      <w:r w:rsidRPr="00D41A81">
        <w:rPr>
          <w:i/>
          <w:sz w:val="28"/>
          <w:szCs w:val="28"/>
        </w:rPr>
        <w:t>Параллельная схема</w:t>
      </w:r>
      <w:r w:rsidRPr="00D41A81">
        <w:rPr>
          <w:i/>
          <w:sz w:val="28"/>
          <w:szCs w:val="28"/>
          <w:lang w:val="en-US"/>
        </w:rPr>
        <w:t>:</w:t>
      </w:r>
      <w:r w:rsidRPr="00D41A81">
        <w:rPr>
          <w:i/>
          <w:sz w:val="28"/>
          <w:szCs w:val="28"/>
        </w:rPr>
        <w:t xml:space="preserve">   </w:t>
      </w:r>
    </w:p>
    <w:p w:rsidR="00254515" w:rsidRPr="00D41A81" w:rsidRDefault="00254515" w:rsidP="00254515">
      <w:pPr>
        <w:rPr>
          <w:i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24935" cy="1702435"/>
            <wp:effectExtent l="19050" t="0" r="0" b="0"/>
            <wp:docPr id="64" name="Рисунок 64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9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935" cy="1702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94.   Линейная решетка с параллельной схемой включения </w:t>
      </w:r>
      <w:proofErr w:type="spellStart"/>
      <w:r w:rsidRPr="00D41A81">
        <w:rPr>
          <w:sz w:val="28"/>
          <w:szCs w:val="28"/>
        </w:rPr>
        <w:t>фазовращателей</w:t>
      </w:r>
      <w:proofErr w:type="spellEnd"/>
    </w:p>
    <w:p w:rsidR="00254515" w:rsidRPr="00D41A81" w:rsidRDefault="00254515" w:rsidP="00254515">
      <w:pPr>
        <w:rPr>
          <w:i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параллельной схеме через каждый </w:t>
      </w:r>
      <w:proofErr w:type="spellStart"/>
      <w:r w:rsidRPr="00D41A81">
        <w:rPr>
          <w:sz w:val="28"/>
          <w:szCs w:val="28"/>
        </w:rPr>
        <w:t>фазовращатель</w:t>
      </w:r>
      <w:proofErr w:type="spellEnd"/>
      <w:r w:rsidRPr="00D41A81">
        <w:rPr>
          <w:sz w:val="28"/>
          <w:szCs w:val="28"/>
        </w:rPr>
        <w:t xml:space="preserve"> проходит лишь </w:t>
      </w:r>
      <w:r w:rsidRPr="00D41A81">
        <w:rPr>
          <w:position w:val="-4"/>
          <w:sz w:val="28"/>
          <w:szCs w:val="28"/>
        </w:rPr>
        <w:object w:dxaOrig="560" w:dyaOrig="200">
          <v:shape id="_x0000_i1086" type="#_x0000_t75" style="width:27.7pt;height:9.95pt" fillcolor="window">
            <v:imagedata r:id="rId104" o:title=""/>
          </v:shape>
        </w:object>
      </w:r>
      <w:r w:rsidRPr="00D41A81">
        <w:rPr>
          <w:sz w:val="28"/>
          <w:szCs w:val="28"/>
        </w:rPr>
        <w:t xml:space="preserve"> часть излучаемой мощности, поэтому требования к допустимой мощности </w:t>
      </w:r>
      <w:proofErr w:type="spellStart"/>
      <w:r w:rsidRPr="00D41A81">
        <w:rPr>
          <w:sz w:val="28"/>
          <w:szCs w:val="28"/>
        </w:rPr>
        <w:t>фазовращателей</w:t>
      </w:r>
      <w:proofErr w:type="spellEnd"/>
      <w:r w:rsidRPr="00D41A81">
        <w:rPr>
          <w:sz w:val="28"/>
          <w:szCs w:val="28"/>
        </w:rPr>
        <w:t xml:space="preserve"> оказываются более низкими. Коэффициент полезного действия схемы примерно соответствует коэффициенту полезного действия одной параллельной ветви и, как правило, получается более высоким, чем в последовательной схеме. Схема не требует высокой стабильности </w:t>
      </w:r>
      <w:proofErr w:type="spellStart"/>
      <w:r w:rsidRPr="00D41A81">
        <w:rPr>
          <w:sz w:val="28"/>
          <w:szCs w:val="28"/>
        </w:rPr>
        <w:t>фазовращателей</w:t>
      </w:r>
      <w:proofErr w:type="spellEnd"/>
      <w:r w:rsidRPr="00D41A81">
        <w:rPr>
          <w:sz w:val="28"/>
          <w:szCs w:val="28"/>
        </w:rPr>
        <w:t>. Недостаток: сложность системы управления.</w:t>
      </w:r>
    </w:p>
    <w:p w:rsidR="00254515" w:rsidRPr="00D41A81" w:rsidRDefault="00254515" w:rsidP="00254515">
      <w:pPr>
        <w:rPr>
          <w:i/>
          <w:sz w:val="28"/>
          <w:szCs w:val="28"/>
        </w:rPr>
      </w:pPr>
    </w:p>
    <w:p w:rsidR="00254515" w:rsidRPr="00D41A81" w:rsidRDefault="00254515" w:rsidP="00254515">
      <w:pPr>
        <w:rPr>
          <w:i/>
          <w:sz w:val="28"/>
          <w:szCs w:val="28"/>
        </w:rPr>
      </w:pPr>
      <w:r w:rsidRPr="00D41A81">
        <w:rPr>
          <w:i/>
          <w:sz w:val="28"/>
          <w:szCs w:val="28"/>
        </w:rPr>
        <w:t>Комбинированная схема</w:t>
      </w:r>
      <w:r w:rsidRPr="00D41A81">
        <w:rPr>
          <w:i/>
          <w:sz w:val="28"/>
          <w:szCs w:val="28"/>
          <w:lang w:val="en-US"/>
        </w:rPr>
        <w:t>:</w:t>
      </w:r>
    </w:p>
    <w:p w:rsidR="00254515" w:rsidRPr="00D41A81" w:rsidRDefault="00254515" w:rsidP="00254515">
      <w:pPr>
        <w:rPr>
          <w:i/>
          <w:sz w:val="28"/>
          <w:szCs w:val="28"/>
        </w:rPr>
      </w:pPr>
    </w:p>
    <w:p w:rsidR="00254515" w:rsidRPr="00D41A81" w:rsidRDefault="00254515" w:rsidP="00254515">
      <w:pPr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drawing>
          <wp:inline distT="0" distB="0" distL="0" distR="0">
            <wp:extent cx="4347210" cy="2377440"/>
            <wp:effectExtent l="19050" t="0" r="0" b="0"/>
            <wp:docPr id="66" name="Рисунок 66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10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7210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i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95.   Линейная решетка с комбинированной схемой включения </w:t>
      </w:r>
      <w:proofErr w:type="spellStart"/>
      <w:r w:rsidRPr="00D41A81">
        <w:rPr>
          <w:sz w:val="28"/>
          <w:szCs w:val="28"/>
        </w:rPr>
        <w:t>фазовращателей</w:t>
      </w:r>
      <w:proofErr w:type="spellEnd"/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Схема, показанная на рис.95, является комбинированной, так как в ней деление мощности осуществляется последовательно при помощи </w:t>
      </w:r>
      <w:proofErr w:type="gramStart"/>
      <w:r w:rsidRPr="00D41A81">
        <w:rPr>
          <w:sz w:val="28"/>
          <w:szCs w:val="28"/>
        </w:rPr>
        <w:t>направленных</w:t>
      </w:r>
      <w:proofErr w:type="gram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ответвителей</w:t>
      </w:r>
      <w:proofErr w:type="spellEnd"/>
      <w:r w:rsidRPr="00D41A81">
        <w:rPr>
          <w:sz w:val="28"/>
          <w:szCs w:val="28"/>
        </w:rPr>
        <w:t xml:space="preserve">, а </w:t>
      </w:r>
      <w:proofErr w:type="spellStart"/>
      <w:r w:rsidRPr="00D41A81">
        <w:rPr>
          <w:sz w:val="28"/>
          <w:szCs w:val="28"/>
        </w:rPr>
        <w:t>фазовращатели</w:t>
      </w:r>
      <w:proofErr w:type="spellEnd"/>
      <w:r w:rsidRPr="00D41A81">
        <w:rPr>
          <w:sz w:val="28"/>
          <w:szCs w:val="28"/>
        </w:rPr>
        <w:t xml:space="preserve"> включены параллельно.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Достоинством этой схемы является возможность осуществления независимой регулировки амплитудного распределения путем изменения коэффициентов связи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направленных </w:t>
      </w:r>
      <w:proofErr w:type="spellStart"/>
      <w:r w:rsidRPr="00D41A81">
        <w:rPr>
          <w:sz w:val="28"/>
          <w:szCs w:val="28"/>
        </w:rPr>
        <w:t>ответвителях</w:t>
      </w:r>
      <w:proofErr w:type="spellEnd"/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i/>
          <w:sz w:val="28"/>
          <w:szCs w:val="28"/>
        </w:rPr>
      </w:pPr>
      <w:r w:rsidRPr="00D41A81">
        <w:rPr>
          <w:i/>
          <w:sz w:val="28"/>
          <w:szCs w:val="28"/>
        </w:rPr>
        <w:t>Проходная схема:</w:t>
      </w:r>
    </w:p>
    <w:p w:rsidR="00254515" w:rsidRPr="00D41A81" w:rsidRDefault="00254515" w:rsidP="00254515">
      <w:pPr>
        <w:rPr>
          <w:i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21785" cy="2222500"/>
            <wp:effectExtent l="19050" t="0" r="0" b="0"/>
            <wp:docPr id="67" name="Рисунок 67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11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85" cy="222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Рис.96.   Проходная (а) и отражательная (б) схемы линейных антенных решеток.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</w:t>
      </w:r>
      <w:r w:rsidRPr="00D41A81">
        <w:rPr>
          <w:i/>
          <w:sz w:val="28"/>
          <w:szCs w:val="28"/>
        </w:rPr>
        <w:t>проходных схемах</w:t>
      </w:r>
      <w:r w:rsidRPr="00D41A81">
        <w:rPr>
          <w:sz w:val="28"/>
          <w:szCs w:val="28"/>
        </w:rPr>
        <w:t xml:space="preserve"> общий разветвленный фидерный тракт отсутствует. Деление мощности здесь осуществляется при помощи слабонаправленной антенны и специальных приемных элементов. Мощность с выхода передатчика поступает в слабонаправленную антенну и излучателя ею преимущественно в ту часть окружающего пространства, где размещены приемные элементы решетки. </w:t>
      </w:r>
      <w:r w:rsidRPr="00D41A81">
        <w:rPr>
          <w:i/>
          <w:sz w:val="28"/>
          <w:szCs w:val="28"/>
        </w:rPr>
        <w:t>Положение антенного луча, формируемого излучающими элементами решетки, определяются сдвигами по фазе между токами в этих элементах.</w:t>
      </w:r>
      <w:r w:rsidRPr="00D41A81">
        <w:rPr>
          <w:sz w:val="28"/>
          <w:szCs w:val="28"/>
        </w:rPr>
        <w:t xml:space="preserve"> Оно может быть изменено за счет воздействия </w:t>
      </w:r>
      <w:proofErr w:type="gramStart"/>
      <w:r w:rsidRPr="00D41A81">
        <w:rPr>
          <w:sz w:val="28"/>
          <w:szCs w:val="28"/>
        </w:rPr>
        <w:t>на</w:t>
      </w:r>
      <w:proofErr w:type="gramEnd"/>
      <w:r w:rsidRPr="00D41A81">
        <w:rPr>
          <w:sz w:val="28"/>
          <w:szCs w:val="28"/>
        </w:rPr>
        <w:t xml:space="preserve"> управляемые </w:t>
      </w:r>
      <w:proofErr w:type="spellStart"/>
      <w:r w:rsidRPr="00D41A81">
        <w:rPr>
          <w:sz w:val="28"/>
          <w:szCs w:val="28"/>
        </w:rPr>
        <w:t>фазовращатели</w:t>
      </w:r>
      <w:proofErr w:type="spellEnd"/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i/>
          <w:sz w:val="28"/>
          <w:szCs w:val="28"/>
        </w:rPr>
        <w:t xml:space="preserve">Отражательные схемы </w:t>
      </w:r>
      <w:r w:rsidRPr="00D41A81">
        <w:rPr>
          <w:sz w:val="28"/>
          <w:szCs w:val="28"/>
        </w:rPr>
        <w:t xml:space="preserve">отличаются от проходных тем, что в них излучающие элементы совмещены с приемными, а на месте излучающие элементов установлен отражающий экран. Благодаря этому энергия проходит через каждый </w:t>
      </w:r>
      <w:proofErr w:type="spellStart"/>
      <w:r w:rsidRPr="00D41A81">
        <w:rPr>
          <w:sz w:val="28"/>
          <w:szCs w:val="28"/>
        </w:rPr>
        <w:t>фазовращатель</w:t>
      </w:r>
      <w:proofErr w:type="spellEnd"/>
      <w:r w:rsidRPr="00D41A81">
        <w:rPr>
          <w:sz w:val="28"/>
          <w:szCs w:val="28"/>
        </w:rPr>
        <w:t xml:space="preserve"> дважды: в прямом и обратном направлениях. 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б) При частотном управлении меняется частота питающего решетку генератора. Это приводит к изменению сдвига по фазе между токами в излучателях решетки, в </w:t>
      </w:r>
      <w:proofErr w:type="gramStart"/>
      <w:r w:rsidRPr="00D41A81">
        <w:rPr>
          <w:sz w:val="28"/>
          <w:szCs w:val="28"/>
        </w:rPr>
        <w:t>результате</w:t>
      </w:r>
      <w:proofErr w:type="gramEnd"/>
      <w:r w:rsidRPr="00D41A81">
        <w:rPr>
          <w:sz w:val="28"/>
          <w:szCs w:val="28"/>
        </w:rPr>
        <w:t xml:space="preserve"> которого меняется положение антенного луча. Частотное управление является наиболее простым с точки зрения </w:t>
      </w:r>
      <w:r w:rsidRPr="00D41A81">
        <w:rPr>
          <w:sz w:val="28"/>
          <w:szCs w:val="28"/>
        </w:rPr>
        <w:lastRenderedPageBreak/>
        <w:t>технического выполнения, но требует перестройки частоты передатчика в сравнительно широких пределах.</w:t>
      </w:r>
    </w:p>
    <w:p w:rsidR="00254515" w:rsidRPr="00D41A81" w:rsidRDefault="00254515" w:rsidP="00254515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Решетки с частотным управлением так же, как и решетки с фазовым управлением, могут быть построены по последовательной или параллельным схемам.</w:t>
      </w:r>
      <w:proofErr w:type="gramEnd"/>
      <w:r w:rsidRPr="00D41A81">
        <w:rPr>
          <w:sz w:val="28"/>
          <w:szCs w:val="28"/>
        </w:rPr>
        <w:t xml:space="preserve"> На практике, однако, ввиду более простой конструкции и лучшего согласования с питающим фидером наиболее широко применяются решетки с последовательной схемой включения </w:t>
      </w:r>
      <w:proofErr w:type="spellStart"/>
      <w:proofErr w:type="gramStart"/>
      <w:r w:rsidRPr="00D41A81">
        <w:rPr>
          <w:sz w:val="28"/>
          <w:szCs w:val="28"/>
        </w:rPr>
        <w:t>фазовращателей</w:t>
      </w:r>
      <w:proofErr w:type="spellEnd"/>
      <w:proofErr w:type="gramEnd"/>
      <w:r w:rsidRPr="00D41A81">
        <w:rPr>
          <w:sz w:val="28"/>
          <w:szCs w:val="28"/>
        </w:rPr>
        <w:t xml:space="preserve"> и определяется, как известно, фазовым сдвигом между токами в соседних излучателях </w:t>
      </w:r>
      <w:r w:rsidRPr="00D41A81">
        <w:rPr>
          <w:position w:val="-10"/>
          <w:sz w:val="28"/>
          <w:szCs w:val="28"/>
        </w:rPr>
        <w:object w:dxaOrig="240" w:dyaOrig="260">
          <v:shape id="_x0000_i1087" type="#_x0000_t75" style="width:12.2pt;height:13.3pt" fillcolor="window">
            <v:imagedata r:id="rId107" o:title=""/>
          </v:shape>
        </w:object>
      </w:r>
      <w:r w:rsidRPr="00D41A81">
        <w:rPr>
          <w:sz w:val="28"/>
          <w:szCs w:val="28"/>
        </w:rPr>
        <w:t xml:space="preserve">. Последний в свою очередь зависит от длины отрезка фидера </w:t>
      </w:r>
      <w:r w:rsidRPr="00D41A81">
        <w:rPr>
          <w:position w:val="-6"/>
          <w:sz w:val="28"/>
          <w:szCs w:val="28"/>
        </w:rPr>
        <w:object w:dxaOrig="139" w:dyaOrig="279">
          <v:shape id="_x0000_i1088" type="#_x0000_t75" style="width:6.65pt;height:14.4pt" fillcolor="window">
            <v:imagedata r:id="rId108" o:title=""/>
          </v:shape>
        </w:object>
      </w:r>
      <w:r w:rsidRPr="00D41A81">
        <w:rPr>
          <w:sz w:val="28"/>
          <w:szCs w:val="28"/>
        </w:rPr>
        <w:t xml:space="preserve">, включенного между соседними излучателями, и от длины волны в фидере </w:t>
      </w:r>
      <w:r w:rsidRPr="00D41A81">
        <w:rPr>
          <w:position w:val="-14"/>
          <w:sz w:val="28"/>
          <w:szCs w:val="28"/>
        </w:rPr>
        <w:object w:dxaOrig="320" w:dyaOrig="380">
          <v:shape id="_x0000_i1089" type="#_x0000_t75" style="width:15.5pt;height:18.85pt" fillcolor="window">
            <v:imagedata r:id="rId109" o:title=""/>
          </v:shape>
        </w:object>
      </w:r>
      <w:r w:rsidRPr="00D41A81">
        <w:rPr>
          <w:sz w:val="28"/>
          <w:szCs w:val="28"/>
        </w:rPr>
        <w:t xml:space="preserve">, и может быть представлен в виде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1540" w:dyaOrig="700">
          <v:shape id="_x0000_i1090" type="#_x0000_t75" style="width:77.55pt;height:35.45pt" fillcolor="window">
            <v:imagedata r:id="rId110" o:title=""/>
          </v:shape>
        </w:object>
      </w:r>
      <w:r w:rsidRPr="00D41A81">
        <w:rPr>
          <w:sz w:val="28"/>
          <w:szCs w:val="28"/>
        </w:rPr>
        <w:t>,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6"/>
          <w:sz w:val="28"/>
          <w:szCs w:val="28"/>
        </w:rPr>
        <w:object w:dxaOrig="380" w:dyaOrig="220">
          <v:shape id="_x0000_i1091" type="#_x0000_t75" style="width:18.85pt;height:11.1pt" fillcolor="window">
            <v:imagedata r:id="rId111" o:title=""/>
          </v:shape>
        </w:object>
      </w:r>
      <w:r w:rsidRPr="00D41A81">
        <w:rPr>
          <w:sz w:val="28"/>
          <w:szCs w:val="28"/>
        </w:rPr>
        <w:t xml:space="preserve">целое число, выбираемое так, чтобы сдвиг по фазе </w:t>
      </w:r>
      <w:r w:rsidRPr="00D41A81">
        <w:rPr>
          <w:position w:val="-14"/>
          <w:sz w:val="28"/>
          <w:szCs w:val="28"/>
        </w:rPr>
        <w:object w:dxaOrig="320" w:dyaOrig="400">
          <v:shape id="_x0000_i1092" type="#_x0000_t75" style="width:15.5pt;height:19.95pt" fillcolor="window">
            <v:imagedata r:id="rId112" o:title=""/>
          </v:shape>
        </w:object>
      </w:r>
      <w:r w:rsidRPr="00D41A81">
        <w:rPr>
          <w:sz w:val="28"/>
          <w:szCs w:val="28"/>
        </w:rPr>
        <w:t xml:space="preserve"> был меньше </w:t>
      </w:r>
      <w:r w:rsidRPr="00D41A81">
        <w:rPr>
          <w:position w:val="-6"/>
          <w:sz w:val="28"/>
          <w:szCs w:val="28"/>
        </w:rPr>
        <w:object w:dxaOrig="220" w:dyaOrig="220">
          <v:shape id="_x0000_i1093" type="#_x0000_t75" style="width:11.1pt;height:11.1pt" fillcolor="window">
            <v:imagedata r:id="rId113" o:title=""/>
          </v:shape>
        </w:object>
      </w:r>
      <w:r w:rsidRPr="00D41A81">
        <w:rPr>
          <w:sz w:val="28"/>
          <w:szCs w:val="28"/>
        </w:rPr>
        <w:t>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  соответствии с этим направление главного максимума определяется равенством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000" w:dyaOrig="700">
          <v:shape id="_x0000_i1094" type="#_x0000_t75" style="width:99.7pt;height:35.45pt" fillcolor="window">
            <v:imagedata r:id="rId114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последнего выражения видно, что чем больше отношение </w:t>
      </w:r>
      <w:r w:rsidRPr="00D41A81">
        <w:rPr>
          <w:position w:val="-10"/>
          <w:sz w:val="28"/>
          <w:szCs w:val="28"/>
        </w:rPr>
        <w:object w:dxaOrig="380" w:dyaOrig="340">
          <v:shape id="_x0000_i1095" type="#_x0000_t75" style="width:18.85pt;height:16.6pt" fillcolor="window">
            <v:imagedata r:id="rId115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4"/>
          <w:sz w:val="28"/>
          <w:szCs w:val="28"/>
        </w:rPr>
        <w:object w:dxaOrig="580" w:dyaOrig="380">
          <v:shape id="_x0000_i1096" type="#_x0000_t75" style="width:28.8pt;height:18.85pt" fillcolor="window">
            <v:imagedata r:id="rId116" o:title=""/>
          </v:shape>
        </w:object>
      </w:r>
      <w:r w:rsidRPr="00D41A81">
        <w:rPr>
          <w:sz w:val="28"/>
          <w:szCs w:val="28"/>
        </w:rPr>
        <w:t xml:space="preserve">, тем сильнее будет отклоняться главный максимум при одном и том же изменении частоты питающего генератора. На практике для увеличения угла отклонения луча, вызванного изменением частоты, широкое применение находят свернутые и зигзагообразные волноводы, так как с их помощью можно получить отношение  </w:t>
      </w:r>
      <w:r w:rsidRPr="00D41A81">
        <w:rPr>
          <w:position w:val="-10"/>
          <w:sz w:val="28"/>
          <w:szCs w:val="28"/>
        </w:rPr>
        <w:object w:dxaOrig="380" w:dyaOrig="340">
          <v:shape id="_x0000_i1097" type="#_x0000_t75" style="width:18.85pt;height:16.6pt" fillcolor="window">
            <v:imagedata r:id="rId117" o:title=""/>
          </v:shape>
        </w:object>
      </w:r>
      <w:r w:rsidRPr="00D41A81">
        <w:rPr>
          <w:sz w:val="28"/>
          <w:szCs w:val="28"/>
        </w:rPr>
        <w:t xml:space="preserve"> большим единицы.</w:t>
      </w:r>
    </w:p>
    <w:p w:rsidR="00254515" w:rsidRPr="00D41A81" w:rsidRDefault="00254515" w:rsidP="00254515">
      <w:pPr>
        <w:rPr>
          <w:b/>
          <w:sz w:val="28"/>
          <w:szCs w:val="28"/>
        </w:rPr>
      </w:pPr>
    </w:p>
    <w:p w:rsidR="00254515" w:rsidRPr="00D41A81" w:rsidRDefault="00254515" w:rsidP="00254515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15.2 Многолучевые антенные решетки.</w:t>
      </w:r>
    </w:p>
    <w:p w:rsidR="00254515" w:rsidRPr="00D41A81" w:rsidRDefault="00254515" w:rsidP="00254515">
      <w:pPr>
        <w:rPr>
          <w:b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Антенные решетки, при помощи которых может быть сформирован ряд независимых друг от друга диаграмм направленности, называются многолучевыми. Схема многолучевой антенной решетки с пятью входами показана на рис.10.   В ее состав входят решетка излучателей и </w:t>
      </w:r>
      <w:proofErr w:type="spellStart"/>
      <w:r w:rsidRPr="00D41A81">
        <w:rPr>
          <w:sz w:val="28"/>
          <w:szCs w:val="28"/>
        </w:rPr>
        <w:t>диаграммаобразующая</w:t>
      </w:r>
      <w:proofErr w:type="spellEnd"/>
      <w:r w:rsidRPr="00D41A81">
        <w:rPr>
          <w:sz w:val="28"/>
          <w:szCs w:val="28"/>
        </w:rPr>
        <w:t xml:space="preserve"> схема.</w:t>
      </w:r>
    </w:p>
    <w:p w:rsidR="00254515" w:rsidRPr="00D41A81" w:rsidRDefault="00254515" w:rsidP="00254515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Диаграммаобразующая</w:t>
      </w:r>
      <w:proofErr w:type="spellEnd"/>
      <w:r w:rsidRPr="00D41A81">
        <w:rPr>
          <w:sz w:val="28"/>
          <w:szCs w:val="28"/>
        </w:rPr>
        <w:t xml:space="preserve"> схема служит для обеспечения независимого питания излучателей решетки через разные входы. При подключении передатчика к одному из входов схемы в излучателях решетки создается вполне определенное, свойственное лишь этому входу амплитудно-фазовое распределение диаграмма направленности. Подключение же передатчика к любому другому входу </w:t>
      </w:r>
      <w:proofErr w:type="spellStart"/>
      <w:r w:rsidRPr="00D41A81">
        <w:rPr>
          <w:sz w:val="28"/>
          <w:szCs w:val="28"/>
        </w:rPr>
        <w:t>диаграммообразующей</w:t>
      </w:r>
      <w:proofErr w:type="spellEnd"/>
      <w:r w:rsidRPr="00D41A81">
        <w:rPr>
          <w:sz w:val="28"/>
          <w:szCs w:val="28"/>
        </w:rPr>
        <w:t xml:space="preserve"> схемы вызывает изменение амплитудно-фазового распределения в излучателях решетки и соответственно формирование другой, отличной от предыдущей, диаграммы направленности.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290695" cy="3235325"/>
            <wp:effectExtent l="19050" t="0" r="0" b="0"/>
            <wp:docPr id="79" name="Рисунок 79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12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lum contrast="6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695" cy="323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Рис. 97.   Схема многолучевой антенной решетки.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Как правило, </w:t>
      </w:r>
      <w:proofErr w:type="spellStart"/>
      <w:r w:rsidRPr="00D41A81">
        <w:rPr>
          <w:sz w:val="28"/>
          <w:szCs w:val="28"/>
        </w:rPr>
        <w:t>диаграммообразующие</w:t>
      </w:r>
      <w:proofErr w:type="spellEnd"/>
      <w:r w:rsidRPr="00D41A81">
        <w:rPr>
          <w:sz w:val="28"/>
          <w:szCs w:val="28"/>
        </w:rPr>
        <w:t xml:space="preserve"> схемы строятся таким образом, чтобы питание с любого входа обеспечивало </w:t>
      </w:r>
      <w:proofErr w:type="spellStart"/>
      <w:r w:rsidRPr="00D41A81">
        <w:rPr>
          <w:sz w:val="28"/>
          <w:szCs w:val="28"/>
        </w:rPr>
        <w:t>равноамплитудное</w:t>
      </w:r>
      <w:proofErr w:type="spellEnd"/>
      <w:r w:rsidRPr="00D41A81">
        <w:rPr>
          <w:sz w:val="28"/>
          <w:szCs w:val="28"/>
        </w:rPr>
        <w:t xml:space="preserve"> распределение, но каждому входу соответствовала бы своя фазовая характеристика. При переключении входов дискретно меняется сдвиг по фазе </w:t>
      </w:r>
      <w:r w:rsidRPr="00D41A81">
        <w:rPr>
          <w:position w:val="-10"/>
          <w:sz w:val="28"/>
          <w:szCs w:val="28"/>
        </w:rPr>
        <w:object w:dxaOrig="240" w:dyaOrig="260">
          <v:shape id="_x0000_i1098" type="#_x0000_t75" style="width:12.2pt;height:13.3pt" fillcolor="window">
            <v:imagedata r:id="rId107" o:title=""/>
          </v:shape>
        </w:object>
      </w:r>
      <w:r w:rsidRPr="00D41A81">
        <w:rPr>
          <w:sz w:val="28"/>
          <w:szCs w:val="28"/>
        </w:rPr>
        <w:t xml:space="preserve">  между токами соседних излучателей. В соответствии с этим также дискретно меняется положение антенного луча в пространстве. Если, например, при питании с 1-го входа сдвиг по фазе между токами соседних  излучателей равен </w:t>
      </w:r>
      <w:r w:rsidRPr="00D41A81">
        <w:rPr>
          <w:position w:val="-10"/>
          <w:sz w:val="28"/>
          <w:szCs w:val="28"/>
        </w:rPr>
        <w:object w:dxaOrig="279" w:dyaOrig="340">
          <v:shape id="_x0000_i1099" type="#_x0000_t75" style="width:14.4pt;height:16.6pt" fillcolor="window">
            <v:imagedata r:id="rId119" o:title=""/>
          </v:shape>
        </w:object>
      </w:r>
      <w:r w:rsidRPr="00D41A81">
        <w:rPr>
          <w:sz w:val="28"/>
          <w:szCs w:val="28"/>
        </w:rPr>
        <w:t xml:space="preserve">, а при питании со 2-го - </w:t>
      </w:r>
      <w:r w:rsidRPr="00D41A81">
        <w:rPr>
          <w:position w:val="-10"/>
          <w:sz w:val="28"/>
          <w:szCs w:val="28"/>
        </w:rPr>
        <w:object w:dxaOrig="320" w:dyaOrig="340">
          <v:shape id="_x0000_i1100" type="#_x0000_t75" style="width:15.5pt;height:16.6pt" fillcolor="window">
            <v:imagedata r:id="rId120" o:title=""/>
          </v:shape>
        </w:object>
      </w:r>
      <w:proofErr w:type="gramStart"/>
      <w:r w:rsidRPr="00D41A81">
        <w:rPr>
          <w:sz w:val="28"/>
          <w:szCs w:val="28"/>
        </w:rPr>
        <w:t xml:space="preserve"> ,</w:t>
      </w:r>
      <w:proofErr w:type="gramEnd"/>
      <w:r w:rsidRPr="00D41A81">
        <w:rPr>
          <w:sz w:val="28"/>
          <w:szCs w:val="28"/>
        </w:rPr>
        <w:t xml:space="preserve"> то главные максимумы формируемых при этом лучей 1и 2 будут ориентированы под углами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540" w:dyaOrig="639">
          <v:shape id="_x0000_i1101" type="#_x0000_t75" style="width:77.55pt;height:32.1pt" fillcolor="window">
            <v:imagedata r:id="rId121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600" w:dyaOrig="639">
          <v:shape id="_x0000_i1102" type="#_x0000_t75" style="width:79.75pt;height:32.1pt" fillcolor="window">
            <v:imagedata r:id="rId122" o:title=""/>
          </v:shape>
        </w:objec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6"/>
          <w:sz w:val="28"/>
          <w:szCs w:val="28"/>
        </w:rPr>
        <w:object w:dxaOrig="220" w:dyaOrig="279">
          <v:shape id="_x0000_i1103" type="#_x0000_t75" style="width:11.1pt;height:14.4pt" fillcolor="window">
            <v:imagedata r:id="rId123" o:title=""/>
          </v:shape>
        </w:object>
      </w:r>
      <w:r w:rsidRPr="00D41A81">
        <w:rPr>
          <w:sz w:val="28"/>
          <w:szCs w:val="28"/>
        </w:rPr>
        <w:t xml:space="preserve">- расстояние между </w:t>
      </w:r>
      <w:proofErr w:type="spellStart"/>
      <w:r w:rsidRPr="00D41A81">
        <w:rPr>
          <w:sz w:val="28"/>
          <w:szCs w:val="28"/>
        </w:rPr>
        <w:t>соседнеми</w:t>
      </w:r>
      <w:proofErr w:type="spellEnd"/>
      <w:r w:rsidRPr="00D41A81">
        <w:rPr>
          <w:sz w:val="28"/>
          <w:szCs w:val="28"/>
        </w:rPr>
        <w:t xml:space="preserve"> излучателями решетки; </w:t>
      </w:r>
      <w:r w:rsidRPr="00D41A81">
        <w:rPr>
          <w:position w:val="-12"/>
          <w:sz w:val="28"/>
          <w:szCs w:val="28"/>
        </w:rPr>
        <w:object w:dxaOrig="360" w:dyaOrig="360">
          <v:shape id="_x0000_i1104" type="#_x0000_t75" style="width:17.7pt;height:17.7pt" fillcolor="window">
            <v:imagedata r:id="rId124" o:title=""/>
          </v:shape>
        </w:object>
      </w:r>
      <w:r w:rsidRPr="00D41A81">
        <w:rPr>
          <w:sz w:val="28"/>
          <w:szCs w:val="28"/>
        </w:rPr>
        <w:t xml:space="preserve">,  </w:t>
      </w:r>
      <w:r w:rsidRPr="00D41A81">
        <w:rPr>
          <w:position w:val="-12"/>
          <w:sz w:val="28"/>
          <w:szCs w:val="28"/>
        </w:rPr>
        <w:object w:dxaOrig="400" w:dyaOrig="360">
          <v:shape id="_x0000_i1105" type="#_x0000_t75" style="width:19.95pt;height:17.7pt" fillcolor="window">
            <v:imagedata r:id="rId125" o:title=""/>
          </v:shape>
        </w:object>
      </w:r>
      <w:r w:rsidRPr="00D41A81">
        <w:rPr>
          <w:sz w:val="28"/>
          <w:szCs w:val="28"/>
        </w:rPr>
        <w:t>- углы, образованные направлениями главных максимумов 1-го и 2-го лучей с нормалью к решетке соответственно.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общем случае число входов </w:t>
      </w:r>
      <w:proofErr w:type="spellStart"/>
      <w:r w:rsidRPr="00D41A81">
        <w:rPr>
          <w:sz w:val="28"/>
          <w:szCs w:val="28"/>
        </w:rPr>
        <w:t>диаграммообразующей</w:t>
      </w:r>
      <w:proofErr w:type="spellEnd"/>
      <w:r w:rsidRPr="00D41A81">
        <w:rPr>
          <w:sz w:val="28"/>
          <w:szCs w:val="28"/>
        </w:rPr>
        <w:t xml:space="preserve"> схемы соответствует числу лучей, формируемых многолучевой антенной решеткой, а число входов схемы равняется числу излучателей решетки. Если многолучевая антенная решетка предназначена для работы в заданном секторе пространства, то она выполняется таким образом, чтобы соседние лучи пересекались примерно на уровне половинной мощности. Многолучевая антенная решетка является весьма универсальным устройством. Если она имеет </w:t>
      </w:r>
      <w:r w:rsidRPr="00D41A81">
        <w:rPr>
          <w:position w:val="-4"/>
          <w:sz w:val="28"/>
          <w:szCs w:val="28"/>
        </w:rPr>
        <w:object w:dxaOrig="320" w:dyaOrig="260">
          <v:shape id="_x0000_i1106" type="#_x0000_t75" style="width:15.5pt;height:13.3pt" fillcolor="window">
            <v:imagedata r:id="rId126" o:title=""/>
          </v:shape>
        </w:object>
      </w:r>
      <w:r w:rsidRPr="00D41A81">
        <w:rPr>
          <w:sz w:val="28"/>
          <w:szCs w:val="28"/>
        </w:rPr>
        <w:t xml:space="preserve"> входов, то при одновременном их использовании формируется </w:t>
      </w:r>
      <w:r w:rsidRPr="00D41A81">
        <w:rPr>
          <w:position w:val="-4"/>
          <w:sz w:val="28"/>
          <w:szCs w:val="28"/>
        </w:rPr>
        <w:object w:dxaOrig="320" w:dyaOrig="260">
          <v:shape id="_x0000_i1107" type="#_x0000_t75" style="width:15.5pt;height:13.3pt" fillcolor="window">
            <v:imagedata r:id="rId127" o:title=""/>
          </v:shape>
        </w:object>
      </w:r>
      <w:r w:rsidRPr="00D41A81">
        <w:rPr>
          <w:sz w:val="28"/>
          <w:szCs w:val="28"/>
        </w:rPr>
        <w:t xml:space="preserve"> независимых друг от  друга </w:t>
      </w:r>
      <w:proofErr w:type="gramStart"/>
      <w:r w:rsidRPr="00D41A81">
        <w:rPr>
          <w:sz w:val="28"/>
          <w:szCs w:val="28"/>
        </w:rPr>
        <w:t>лучей</w:t>
      </w:r>
      <w:proofErr w:type="gramEnd"/>
      <w:r w:rsidRPr="00D41A81">
        <w:rPr>
          <w:sz w:val="28"/>
          <w:szCs w:val="28"/>
        </w:rPr>
        <w:t xml:space="preserve"> как в режиме передачи, так и в режиме </w:t>
      </w:r>
      <w:r w:rsidRPr="00D41A81">
        <w:rPr>
          <w:sz w:val="28"/>
          <w:szCs w:val="28"/>
        </w:rPr>
        <w:lastRenderedPageBreak/>
        <w:t>приема, а при поочередном – формируется один из лучей, соответствующий подключенному входу. На рис. 10(б) показана антенная решетка с пятью входами, при помощи которой обеспечивается формирование пяти независимых друг от друга диаграмм направленности.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питания многолучевых антенных решеток применяются последовательные или параллельные </w:t>
      </w:r>
      <w:proofErr w:type="spellStart"/>
      <w:r w:rsidRPr="00D41A81">
        <w:rPr>
          <w:sz w:val="28"/>
          <w:szCs w:val="28"/>
        </w:rPr>
        <w:t>диаграммообразующие</w:t>
      </w:r>
      <w:proofErr w:type="spellEnd"/>
      <w:r w:rsidRPr="00D41A81">
        <w:rPr>
          <w:sz w:val="28"/>
          <w:szCs w:val="28"/>
        </w:rPr>
        <w:t xml:space="preserve"> схемы.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15.3 </w:t>
      </w:r>
      <w:proofErr w:type="gramStart"/>
      <w:r w:rsidRPr="00D41A81">
        <w:rPr>
          <w:b/>
          <w:sz w:val="28"/>
          <w:szCs w:val="28"/>
        </w:rPr>
        <w:t>Зашита</w:t>
      </w:r>
      <w:proofErr w:type="gramEnd"/>
      <w:r w:rsidRPr="00D41A81">
        <w:rPr>
          <w:b/>
          <w:sz w:val="28"/>
          <w:szCs w:val="28"/>
        </w:rPr>
        <w:t xml:space="preserve"> от радиоизлучения. 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Что </w:t>
      </w:r>
      <w:proofErr w:type="gramStart"/>
      <w:r w:rsidRPr="00D41A81">
        <w:rPr>
          <w:sz w:val="28"/>
          <w:szCs w:val="28"/>
        </w:rPr>
        <w:t>из себя представляет</w:t>
      </w:r>
      <w:proofErr w:type="gramEnd"/>
      <w:r w:rsidRPr="00D41A81">
        <w:rPr>
          <w:sz w:val="28"/>
          <w:szCs w:val="28"/>
        </w:rPr>
        <w:t xml:space="preserve"> электромагнитное излучение (ЭМИ) и какую таит опасность для нашего здоровья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 этом разделе мы поговорим об электромагнитном излучении (ЭМИ). Если у вас нет особого желания более подробно вникать в природу происхождения электромагнитного излучения, то вы можете просто обратить свой взор на выделенный текст.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Электромагнитное излучение - это вид энергии, представляющей электромагнитные волны, возбуждаемые различными излучающими объектами, например, заряженными частицами, атомами, молекулами, а также различными </w:t>
      </w:r>
      <w:proofErr w:type="spellStart"/>
      <w:r w:rsidRPr="00D41A81">
        <w:rPr>
          <w:sz w:val="28"/>
          <w:szCs w:val="28"/>
        </w:rPr>
        <w:t>генерирющими</w:t>
      </w:r>
      <w:proofErr w:type="spellEnd"/>
      <w:r w:rsidRPr="00D41A81">
        <w:rPr>
          <w:sz w:val="28"/>
          <w:szCs w:val="28"/>
        </w:rPr>
        <w:t xml:space="preserve"> устройствами и распространяющиеся в космическом пространстве со скоростью </w:t>
      </w:r>
      <w:proofErr w:type="gramStart"/>
      <w:r w:rsidRPr="00D41A81">
        <w:rPr>
          <w:sz w:val="28"/>
          <w:szCs w:val="28"/>
        </w:rPr>
        <w:t>света</w:t>
      </w:r>
      <w:proofErr w:type="gramEnd"/>
      <w:r w:rsidRPr="00D41A81">
        <w:rPr>
          <w:sz w:val="28"/>
          <w:szCs w:val="28"/>
        </w:rPr>
        <w:t xml:space="preserve"> т.е. около 300 000 км/сек. Электромагнитные волны создаются за счет электрических и магнитных вибраций, возникающих в атомах, т.е. движущимися с ускорением электрическими зарядами и имеют широкий диапазон частот. Скорость распространения электромагнитных волн через различные материалы различна. Примерами электромагнитного излучения являются свет, радиоволны, инфракрасные и ультрафиолетовые, а также рентгеновские и гамма лучи.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Негативное воздействие электромагнитного излучения на человеческий организм</w:t>
      </w:r>
    </w:p>
    <w:p w:rsidR="00254515" w:rsidRPr="00D41A81" w:rsidRDefault="00254515" w:rsidP="00254515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Анализируя различные источники, описывающие негативное воздействие электромагнитного излучения на живые организмы, в том числе и статью доктора технических наук, автора более 190 патентов в области космической медицины, электромагнитной безопасности и оборонных технологий, В. Е. Шубина, невольно начинаешь задумываться о том, что комфорт и удобства от использования современных технологий является главной причиной, которая заставляет нас все меньше и меньше думать о</w:t>
      </w:r>
      <w:proofErr w:type="gramEnd"/>
      <w:r w:rsidRPr="00D41A81">
        <w:rPr>
          <w:sz w:val="28"/>
          <w:szCs w:val="28"/>
        </w:rPr>
        <w:t xml:space="preserve"> их </w:t>
      </w:r>
      <w:proofErr w:type="gramStart"/>
      <w:r w:rsidRPr="00D41A81">
        <w:rPr>
          <w:sz w:val="28"/>
          <w:szCs w:val="28"/>
        </w:rPr>
        <w:t>вреде</w:t>
      </w:r>
      <w:proofErr w:type="gramEnd"/>
      <w:r w:rsidRPr="00D41A81">
        <w:rPr>
          <w:sz w:val="28"/>
          <w:szCs w:val="28"/>
        </w:rPr>
        <w:t xml:space="preserve"> и негативном воздействии на наше здоровье. В своей статье В. Е. Шубин показывает, что современные достижения науки и техники доказывают, что мир, в котором мы живём, не является слепым сцеплением атомов, молекул, сил энергии и т.д. Он - единое образование, в котором все части связаны между собой так, что каждая является причиной следующей и следствием предыдущей. В этом едином образовании биологический организм, т.е. мы с вами, в частности, </w:t>
      </w:r>
      <w:r w:rsidRPr="00D41A81">
        <w:rPr>
          <w:sz w:val="28"/>
          <w:szCs w:val="28"/>
        </w:rPr>
        <w:lastRenderedPageBreak/>
        <w:t xml:space="preserve">представляем собой сложный органический объект, целиком и полностью зависящий от условий окружающей среды обитания. 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Благодаря последним достижениям квантовой физики мы знаем, что живой организм, будучи неравновесной открытой средой, представляет собой набор молекулярных образований. Эти молекулярные образования имеют высокую структурную упорядоченность и ведут себя как единое целое в реакциях и поведении в пространстве и времени. Поэтому любое постороннее воздействие, например, электромагнитного излучения на какую - либо из молекулярных структур сразу сказывается на состоянии молекулярной системы любого органа и организма в целом и ведёт к изменению их состояния.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За структурную и функциональную согласованность подсистем биологического объекта, взаимодействие между организмом и внешней средой, работу регуляторных и адаптивных механизмов (например, иммунной системы) и сохранение жизнеспособности отвечает “энергетическая система” организма, которая, кстати говоря, тратит более 50% своей энергии, чтобы компенсировать негативное воздействие электромагнитного излучения (ЭМИ) на наш с вами организм, а мы уже знаем, что более 40% энергии организма затрачивается на</w:t>
      </w:r>
      <w:proofErr w:type="gramEnd"/>
      <w:r w:rsidRPr="00D41A81">
        <w:rPr>
          <w:sz w:val="28"/>
          <w:szCs w:val="28"/>
        </w:rPr>
        <w:t xml:space="preserve"> структурирование потребляемой организмом водопроводной воды, </w:t>
      </w:r>
      <w:proofErr w:type="gramStart"/>
      <w:r w:rsidRPr="00D41A81">
        <w:rPr>
          <w:sz w:val="28"/>
          <w:szCs w:val="28"/>
        </w:rPr>
        <w:t>которая</w:t>
      </w:r>
      <w:proofErr w:type="gramEnd"/>
      <w:r w:rsidRPr="00D41A81">
        <w:rPr>
          <w:sz w:val="28"/>
          <w:szCs w:val="28"/>
        </w:rPr>
        <w:t xml:space="preserve"> как известно, имеет поврежденную молекулярную структуру. В итоге остальным системам организма достается самая </w:t>
      </w:r>
      <w:proofErr w:type="gramStart"/>
      <w:r w:rsidRPr="00D41A81">
        <w:rPr>
          <w:sz w:val="28"/>
          <w:szCs w:val="28"/>
        </w:rPr>
        <w:t>малость</w:t>
      </w:r>
      <w:proofErr w:type="gramEnd"/>
      <w:r w:rsidRPr="00D41A81">
        <w:rPr>
          <w:sz w:val="28"/>
          <w:szCs w:val="28"/>
        </w:rPr>
        <w:t>. Именно нарушение в "энергетической системе" биологического объекта служит началом развития различных патологий. Известно несколько причин “энергетических” заболеваний человека. В настоящее время наиболее распространённой причиной таких заболеваний является воздействие на “энергетическую систему” организма все тех же внешних паразитных электромагнитных и аномальных излучений.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Всемирная организация здравоохранения (ВОЗ) придумала этому явлению термин - электромагнитный смог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Дискуссии о влиянии электромагнитного излучения (ЭМИ), продолжаются не один десяток лет. Ещё в 60-е годы в России был предложен новый диагноз - “радиоволновая болезнь”. Большинство признаков этой болезни напоминают </w:t>
      </w:r>
      <w:proofErr w:type="gramStart"/>
      <w:r w:rsidRPr="00D41A81">
        <w:rPr>
          <w:sz w:val="28"/>
          <w:szCs w:val="28"/>
        </w:rPr>
        <w:t>нейроциркуляторную</w:t>
      </w:r>
      <w:proofErr w:type="gram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дистонию</w:t>
      </w:r>
      <w:proofErr w:type="spellEnd"/>
      <w:r w:rsidRPr="00D41A81">
        <w:rPr>
          <w:sz w:val="28"/>
          <w:szCs w:val="28"/>
        </w:rPr>
        <w:t xml:space="preserve"> (НЦД). </w:t>
      </w:r>
      <w:proofErr w:type="gramStart"/>
      <w:r w:rsidRPr="00D41A81">
        <w:rPr>
          <w:sz w:val="28"/>
          <w:szCs w:val="28"/>
        </w:rPr>
        <w:t xml:space="preserve">Нездоровые состояния, которые возникают в результате этой болезни, связаны с </w:t>
      </w:r>
      <w:hyperlink r:id="rId128" w:tgtFrame="_blank" w:history="1">
        <w:r w:rsidRPr="00D41A81">
          <w:rPr>
            <w:sz w:val="28"/>
            <w:szCs w:val="28"/>
          </w:rPr>
          <w:t>воздействием на организм различных электромагнитных излучений</w:t>
        </w:r>
      </w:hyperlink>
      <w:r w:rsidRPr="00D41A81">
        <w:rPr>
          <w:sz w:val="28"/>
          <w:szCs w:val="28"/>
        </w:rPr>
        <w:t xml:space="preserve">. Учёные доказали, что нейроциркуляторная </w:t>
      </w:r>
      <w:proofErr w:type="spellStart"/>
      <w:r w:rsidRPr="00D41A81">
        <w:rPr>
          <w:sz w:val="28"/>
          <w:szCs w:val="28"/>
        </w:rPr>
        <w:t>дистония</w:t>
      </w:r>
      <w:proofErr w:type="spellEnd"/>
      <w:r w:rsidRPr="00D41A81">
        <w:rPr>
          <w:sz w:val="28"/>
          <w:szCs w:val="28"/>
        </w:rPr>
        <w:t xml:space="preserve"> “раскачивает” весь организм и “разрывает” там, где тонко: “у одного НЦД способствует гипертонии, у другого - сердечной аритмии, у третьего - язвенной болезни, у четвёртого - гормональному дисбалансу, а значит - массе эндокринных заболеваний (от ожирения до нарушения потенции у мужчин и дисменореи</w:t>
      </w:r>
      <w:proofErr w:type="gramEnd"/>
      <w:r w:rsidRPr="00D41A81">
        <w:rPr>
          <w:sz w:val="28"/>
          <w:szCs w:val="28"/>
        </w:rPr>
        <w:t xml:space="preserve"> у женщин)”.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Энергетической (физической) причиной нарушения здоровья людей в </w:t>
      </w:r>
      <w:hyperlink r:id="rId129" w:tgtFrame="_blank" w:history="1">
        <w:r w:rsidRPr="00D41A81">
          <w:rPr>
            <w:sz w:val="28"/>
            <w:szCs w:val="28"/>
          </w:rPr>
          <w:t>зонах с повышенной интенсивностью электромагнитных излучений</w:t>
        </w:r>
      </w:hyperlink>
      <w:r w:rsidRPr="00D41A81">
        <w:rPr>
          <w:sz w:val="28"/>
          <w:szCs w:val="28"/>
        </w:rPr>
        <w:t xml:space="preserve"> является устойчивое изменение характеристик собственных энергетических полей организма (биополей) под воздействием крупных сгустков энергетических образований различных излучений. Под воздействием таких энергетических сгустков органы человека (как и других живых организмов) изменяют свои природные параметры функционирования. Так же стоит отметить, что после выхода из опасной зоны (например, зоны воздействия электромагнитного излучения) защитные механизмы здорового организма в состоянии частично или полностью устранить образовавшиеся изменения биополя или молекулярной структуры организма.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Однако, при длительном или постоянном пребывании в местах проявления повышенных электромагнитных излучений [1] такие изменения неизбежно накапливаются, приобретая стабильный болезненный характер.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br/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При длительном пребывании в зонах с повышенной интенсивностью электромагнитных излучений возникают недомогания со следующими симптомами: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быстрая утомляемость;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состояние апатии;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общая слабость;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головные боли;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нарушение функционирования ослабленных органов, переходящее в постоянное болезненное состояние;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ослабление внимания, памяти;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нарушение логики мышления и речи;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нервные и психические расстройства.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 критических случаях наблюдаются: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заболевание крови;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онкологические заболевания;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болезни Паркинсона и Альцгеймера;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синдром внезапной смерти внешне здорового ребёнка;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особое место занимает опасность воздействия электромагнитных излучений для развивающегося организма в утробе матери (эмбриона), детей, а также людей, подверженных аллергическим заболеваниям, поскольку они обладают исключительно большой </w:t>
      </w:r>
      <w:proofErr w:type="spellStart"/>
      <w:r w:rsidRPr="00D41A81">
        <w:rPr>
          <w:sz w:val="28"/>
          <w:szCs w:val="28"/>
        </w:rPr>
        <w:t>увствительностью</w:t>
      </w:r>
      <w:proofErr w:type="spellEnd"/>
      <w:r w:rsidRPr="00D41A81">
        <w:rPr>
          <w:sz w:val="28"/>
          <w:szCs w:val="28"/>
        </w:rPr>
        <w:t xml:space="preserve"> к ЭМИ.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Выводы: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Развитие науки и техники в области высоких технологий привели к появлению паразитных электромагнитных излучени</w:t>
      </w:r>
      <w:proofErr w:type="gramStart"/>
      <w:r w:rsidRPr="00D41A81">
        <w:rPr>
          <w:sz w:val="28"/>
          <w:szCs w:val="28"/>
        </w:rPr>
        <w:t>й(</w:t>
      </w:r>
      <w:proofErr w:type="gramEnd"/>
      <w:r w:rsidRPr="00D41A81">
        <w:rPr>
          <w:sz w:val="28"/>
          <w:szCs w:val="28"/>
        </w:rPr>
        <w:t>ЭМИ), негативно влияющих на наше с вами здоровье;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После кратковременного воздействия электромагнитных излучений (ЭМИ) и выхода из опасной зоны защитные механизмы здорового организма в </w:t>
      </w:r>
      <w:r w:rsidRPr="00D41A81">
        <w:rPr>
          <w:sz w:val="28"/>
          <w:szCs w:val="28"/>
        </w:rPr>
        <w:lastRenderedPageBreak/>
        <w:t>состоянии частично или полностью устранить образовавшиеся изменения биополя или молекулярной структуры организма;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длительном пребывании </w:t>
      </w:r>
      <w:hyperlink r:id="rId130" w:tgtFrame="_blank" w:history="1">
        <w:r w:rsidRPr="00D41A81">
          <w:rPr>
            <w:b/>
            <w:bCs/>
            <w:smallCaps/>
            <w:spacing w:val="5"/>
            <w:sz w:val="28"/>
            <w:szCs w:val="28"/>
          </w:rPr>
          <w:t>в зонах с повышенной интенсивностью электромагнитных излучений (ЭМИ)</w:t>
        </w:r>
      </w:hyperlink>
      <w:r w:rsidRPr="00D41A81">
        <w:rPr>
          <w:sz w:val="28"/>
          <w:szCs w:val="28"/>
        </w:rPr>
        <w:t xml:space="preserve"> возникают недомогания с симптомами, которые в итоге приводят к различным заболеваниям;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Поскольку мы практически насквозь пронизаны этими излучениями, особенно в городах и больших населенных пунктах, то ежесекундно подвергаем свой организм негативному воздействию электромагнитных излучений, что неизбежно приводит к более серьезным заболеваниям;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Особую </w:t>
      </w:r>
      <w:hyperlink r:id="rId131" w:tgtFrame="_blank" w:history="1">
        <w:r w:rsidRPr="00D41A81">
          <w:rPr>
            <w:sz w:val="28"/>
            <w:szCs w:val="28"/>
          </w:rPr>
          <w:t>опасность, воздействия электромагнитных излучений</w:t>
        </w:r>
      </w:hyperlink>
      <w:r w:rsidRPr="00D41A81">
        <w:rPr>
          <w:sz w:val="28"/>
          <w:szCs w:val="28"/>
        </w:rPr>
        <w:t>, представляют для развивающегося организма в утробе матери (эмбриона), детей, а также людей, подверженных аллергическим заболеваниям, поскольку они обладают исключительно большой чувствительностью к ЭМИ.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b/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r w:rsidRPr="00D41A81">
        <w:rPr>
          <w:b/>
          <w:sz w:val="28"/>
          <w:szCs w:val="28"/>
        </w:rPr>
        <w:t>Источники электромагнитных излучений</w:t>
      </w:r>
    </w:p>
    <w:p w:rsidR="00254515" w:rsidRPr="00D41A81" w:rsidRDefault="00254515" w:rsidP="00254515">
      <w:pPr>
        <w:rPr>
          <w:b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Известно, что около проводника, по которому протекает ток, возникают одновременно электрическое и магнитное поля. Если ток не меняется во времени, эти поля не зависят друг от друга. При переменном токе магнитное и электрическое поля связаны между собой, представляя единое электромагнитное поле.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Электромагнитное поле обладает определённой энергией и характеризуется электрической и магнитной напряжённостью, что необходимо учитывать при оценке условий труда.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Источниками электромагнитных излучений служат радиотехнические и электронные устройства, индукторы, конденсаторы термических установок, трансформаторы, антенны, фланцевые соединения волноводных трактов, генераторы сверхвысоких частот и др.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Современные геодезические, астрономические, гравиметрические, аэрофотосъёмочные, морские геодезические, инженерно-геодезические, геофизические работы выполняются с использованием приборов, работающих в диапазоне электромагнитных волн, ультравысокой и сверхвысокой частот, подвергая работающих опасности с интенсивностью облучения до 10 мкВт/см</w:t>
      </w:r>
      <w:proofErr w:type="gramStart"/>
      <w:r w:rsidRPr="00D41A81">
        <w:rPr>
          <w:sz w:val="28"/>
          <w:szCs w:val="28"/>
        </w:rPr>
        <w:t>2</w:t>
      </w:r>
      <w:proofErr w:type="gramEnd"/>
      <w:r w:rsidRPr="00D41A81">
        <w:rPr>
          <w:sz w:val="28"/>
          <w:szCs w:val="28"/>
        </w:rPr>
        <w:t>.</w:t>
      </w:r>
      <w:r w:rsidRPr="00D41A81">
        <w:rPr>
          <w:sz w:val="28"/>
          <w:szCs w:val="28"/>
        </w:rPr>
        <w:br/>
        <w:t>Биологическое действие электромагнитных излучений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Электромагнитные поля человек не видит и не чувствует и именно поэтому не всегда предостерегается от опасного воздействия этих полей. Электромагнитные излучения оказывают вредное воздействие на организм человека. В крови, являющейся электролитом, под влиянием электромагнитных излучений возникают ионные токи, вызывающие нагрев тканей. При определённой интенсивности излучения, называемой тепловым порогом, организм может не справиться с образующимся теплом.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Нагрев особенно опасен для органов со слаборазвитой сосудистой системой с неинтенсивным кровообращением (глаза, мозг, желудок и др.). При облучении глаз в течение нескольких дней возможно помутнение хрусталика, что может вызвать катаракту.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Кроме теплового воздействия электромагнитные излучения оказывают неблагоприятное влияние на нервную систему, вызывают нарушение функций </w:t>
      </w:r>
      <w:proofErr w:type="spellStart"/>
      <w:proofErr w:type="gramStart"/>
      <w:r w:rsidRPr="00D41A81">
        <w:rPr>
          <w:sz w:val="28"/>
          <w:szCs w:val="28"/>
        </w:rPr>
        <w:t>сердечно-сосудистой</w:t>
      </w:r>
      <w:proofErr w:type="spellEnd"/>
      <w:proofErr w:type="gramEnd"/>
      <w:r w:rsidRPr="00D41A81">
        <w:rPr>
          <w:sz w:val="28"/>
          <w:szCs w:val="28"/>
        </w:rPr>
        <w:t xml:space="preserve"> системы, обмена веществ.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Длительное воздействие электромагнитного поля на человека вызывает повышенную утомляемость, приводит к снижению качества выполнения рабочих операций, сильным болям в области сердца, изменению кровяного давления и пульса.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Оценка опасности воздействия электромагнитного поля на человека производится по величине электромагнитной энергии, поглощённой телом человека.</w:t>
      </w:r>
    </w:p>
    <w:p w:rsidR="00254515" w:rsidRPr="00D41A81" w:rsidRDefault="00254515" w:rsidP="00254515">
      <w:pPr>
        <w:rPr>
          <w:sz w:val="28"/>
          <w:szCs w:val="28"/>
        </w:rPr>
      </w:pPr>
      <w:bookmarkStart w:id="0" w:name="elektricheskie-polya-tokov-promyshlennoy"/>
      <w:bookmarkEnd w:id="0"/>
      <w:r w:rsidRPr="00D41A81">
        <w:rPr>
          <w:sz w:val="28"/>
          <w:szCs w:val="28"/>
        </w:rPr>
        <w:t xml:space="preserve">Электрические поля токов промышленной частоты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Установлено, что негативное воздействие на организм работающих оказывают и электромагнитные поля токов промышленной частоты (характеризуются частотой колебаний от 3 до 300 Гц</w:t>
      </w:r>
      <w:proofErr w:type="gramStart"/>
      <w:r w:rsidRPr="00D41A81">
        <w:rPr>
          <w:sz w:val="28"/>
          <w:szCs w:val="28"/>
        </w:rPr>
        <w:t xml:space="preserve"> )</w:t>
      </w:r>
      <w:proofErr w:type="gramEnd"/>
      <w:r w:rsidRPr="00D41A81">
        <w:rPr>
          <w:sz w:val="28"/>
          <w:szCs w:val="28"/>
        </w:rPr>
        <w:t>. Неблагоприятные воздействия токов промышленной частоты проявляются только при напряжённости магнитного поля порядка 160-200</w:t>
      </w:r>
      <w:proofErr w:type="gramStart"/>
      <w:r w:rsidRPr="00D41A81">
        <w:rPr>
          <w:sz w:val="28"/>
          <w:szCs w:val="28"/>
        </w:rPr>
        <w:t xml:space="preserve"> А</w:t>
      </w:r>
      <w:proofErr w:type="gramEnd"/>
      <w:r w:rsidRPr="00D41A81">
        <w:rPr>
          <w:sz w:val="28"/>
          <w:szCs w:val="28"/>
        </w:rPr>
        <w:t xml:space="preserve">/м. Зачастую магнитная напряжённость поля не превышает 20-25 А/м, поэтому оценку опасности воздействия электромагнитного поля достаточно производить по величине электрической напряжённости поля.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измерения напряжённости электрического и магнитного полей используют приборы типа "ИЭМП-2". Плотность потока излучения измеряют различного рода </w:t>
      </w:r>
      <w:proofErr w:type="spellStart"/>
      <w:proofErr w:type="gramStart"/>
      <w:r w:rsidRPr="00D41A81">
        <w:rPr>
          <w:sz w:val="28"/>
          <w:szCs w:val="28"/>
        </w:rPr>
        <w:t>радар-тестерами</w:t>
      </w:r>
      <w:proofErr w:type="spellEnd"/>
      <w:proofErr w:type="gramEnd"/>
      <w:r w:rsidRPr="00D41A81">
        <w:rPr>
          <w:sz w:val="28"/>
          <w:szCs w:val="28"/>
        </w:rPr>
        <w:t xml:space="preserve"> и </w:t>
      </w:r>
      <w:proofErr w:type="spellStart"/>
      <w:r w:rsidRPr="00D41A81">
        <w:rPr>
          <w:sz w:val="28"/>
          <w:szCs w:val="28"/>
        </w:rPr>
        <w:t>термисторными</w:t>
      </w:r>
      <w:proofErr w:type="spellEnd"/>
      <w:r w:rsidRPr="00D41A81">
        <w:rPr>
          <w:sz w:val="28"/>
          <w:szCs w:val="28"/>
        </w:rPr>
        <w:t xml:space="preserve"> измерителями малой мощности, например, "45-М", "ВИМ" и др. </w:t>
      </w:r>
    </w:p>
    <w:p w:rsidR="00254515" w:rsidRPr="00D41A81" w:rsidRDefault="00254515" w:rsidP="00254515">
      <w:pPr>
        <w:rPr>
          <w:b/>
          <w:sz w:val="28"/>
          <w:szCs w:val="28"/>
        </w:rPr>
      </w:pPr>
    </w:p>
    <w:p w:rsidR="00254515" w:rsidRPr="00D41A81" w:rsidRDefault="00254515" w:rsidP="00254515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Защита от электрических полей</w:t>
      </w:r>
    </w:p>
    <w:p w:rsidR="00254515" w:rsidRPr="00D41A81" w:rsidRDefault="00254515" w:rsidP="00254515">
      <w:pPr>
        <w:rPr>
          <w:b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 соответствии со стандартом "ГОСТ 12.1.002-84 ССБТ. Электрические поля промышленной частоты. Допустимые уровни напряжённости и требования к проведению контроля на рабочих местах</w:t>
      </w:r>
      <w:proofErr w:type="gramStart"/>
      <w:r w:rsidRPr="00D41A81">
        <w:rPr>
          <w:sz w:val="28"/>
          <w:szCs w:val="28"/>
        </w:rPr>
        <w:t xml:space="preserve">." </w:t>
      </w:r>
      <w:proofErr w:type="gramEnd"/>
      <w:r w:rsidRPr="00D41A81">
        <w:rPr>
          <w:sz w:val="28"/>
          <w:szCs w:val="28"/>
        </w:rPr>
        <w:t xml:space="preserve">нормы допустимых уровней напряжённости электрических полей зависят от времени пребывания человека в опасной зоне. Присутствие персонала на рабочем месте в течение 8 часов допускается при напряжённости электрического поля (Е), не превышающей 5 кВ/м. При значениях напряжённости электрического поля 5-20 кВ/м время допустимого пребывания в рабочей зоне в часах составляет: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Т=50/Е-2.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Работа в условиях облучения электрическим полем с напряжённостью 20-25 кВ/м должна продолжаться не более 10 минут.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рабочей зоне, характеризуемой различными значениями напряжённости электрического поля, пребывание персонала ограничивается временем (в часах):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>где и ТЕ - соответственно фактическое и допустимое время пребывания персонала (ч), в контролируемых зонах с напряжённостями Е</w:t>
      </w:r>
      <w:proofErr w:type="gramStart"/>
      <w:r w:rsidRPr="00D41A81">
        <w:rPr>
          <w:sz w:val="28"/>
          <w:szCs w:val="28"/>
        </w:rPr>
        <w:t>1</w:t>
      </w:r>
      <w:proofErr w:type="gramEnd"/>
      <w:r w:rsidRPr="00D41A81">
        <w:rPr>
          <w:sz w:val="28"/>
          <w:szCs w:val="28"/>
        </w:rPr>
        <w:t xml:space="preserve">, Е2, ..., </w:t>
      </w:r>
      <w:proofErr w:type="spellStart"/>
      <w:r w:rsidRPr="00D41A81">
        <w:rPr>
          <w:sz w:val="28"/>
          <w:szCs w:val="28"/>
        </w:rPr>
        <w:t>Еn</w:t>
      </w:r>
      <w:proofErr w:type="spellEnd"/>
      <w:r w:rsidRPr="00D41A81">
        <w:rPr>
          <w:sz w:val="28"/>
          <w:szCs w:val="28"/>
        </w:rPr>
        <w:t xml:space="preserve">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Основными видами средств коллективной защиты от воздействия электрического поля токов промышленной частоты являются экранирующие устройства. Экранирование может быть общим и раздельным. При общем экранировании высокочастотную установку закрывают металлическим кожухом - колпаком. Управление установкой осуществляется через окна в стенках кожуха. В целях безопасности кожух контактируют с заземлением установки. Второй вид общего экранирования - изоляция высокочастотной установки в отдельное помещение с дистанционным управлением.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Конструктивно экранирующие устройства могут быть выполнены в виде козырьков, навесов или перегородок из металлических канатов, прутьев, сеток. Переносные экраны могут быть оформлены в виде съёмных козырьков, палаток, щитов и др. Экраны изготовляют из листового металла толщиной не менее 0,5 мм.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Наряду со стационарными и переносными экранирующими устройствами применяют индивидуальные экранирующие комплекты. Они предназначены для защиты от воздействия электрического поля, напряжённость которого не превышает 60 кВ/м. В состав индивидуальных экранирующих комплектов входят: спецодежда, </w:t>
      </w:r>
      <w:proofErr w:type="spellStart"/>
      <w:r w:rsidRPr="00D41A81">
        <w:rPr>
          <w:sz w:val="28"/>
          <w:szCs w:val="28"/>
        </w:rPr>
        <w:t>спецобувь</w:t>
      </w:r>
      <w:proofErr w:type="spellEnd"/>
      <w:r w:rsidRPr="00D41A81">
        <w:rPr>
          <w:sz w:val="28"/>
          <w:szCs w:val="28"/>
        </w:rPr>
        <w:t xml:space="preserve">, средства защиты головы, а также рук и лица. Составные элементы комплектов снабжены контактными выводами, соединение которых позволяет обеспечить единую электрическую сеть и осуществить качественное заземление (чаще через обувь).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Периодически проводится проверка технического состояния экранирующих комплектов. Результаты проверки регистрируются в специальном журнале. 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Полевые топографо-геодезические работы могут проводиться вблизи линий электропередачи. Электромагнитные поля воздушных линий электропередачи высокого и сверхвысокого напряжений характеризуются напряжённостью магнитной и электрической, составляющих соответственно до 25</w:t>
      </w:r>
      <w:proofErr w:type="gramStart"/>
      <w:r w:rsidRPr="00D41A81">
        <w:rPr>
          <w:sz w:val="28"/>
          <w:szCs w:val="28"/>
        </w:rPr>
        <w:t xml:space="preserve"> А</w:t>
      </w:r>
      <w:proofErr w:type="gramEnd"/>
      <w:r w:rsidRPr="00D41A81">
        <w:rPr>
          <w:sz w:val="28"/>
          <w:szCs w:val="28"/>
        </w:rPr>
        <w:t>/м и 15 кВ/м (иногда на высоте 1,5-2,0 м от земли). Поэтому в целях уменьшения негативного воздействия на здоровье, при производстве полевых работ вблизи линий электропередачи напряжением 400 кВ и выше, необходимо либо ограничивать время пребывания в опасной зоне, либо применять индивидуальные средства защиты.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15.4 Перспективные направления развития АФУ.</w:t>
      </w:r>
    </w:p>
    <w:p w:rsidR="00254515" w:rsidRPr="00D41A81" w:rsidRDefault="00254515" w:rsidP="00254515">
      <w:pPr>
        <w:rPr>
          <w:b/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Необходимости коренного изменения подходов к системотехническому построению сети радиосвязи тесно </w:t>
      </w:r>
      <w:proofErr w:type="gramStart"/>
      <w:r w:rsidRPr="00D41A81">
        <w:rPr>
          <w:sz w:val="28"/>
          <w:szCs w:val="28"/>
        </w:rPr>
        <w:t>связана</w:t>
      </w:r>
      <w:proofErr w:type="gramEnd"/>
      <w:r w:rsidRPr="00D41A81">
        <w:rPr>
          <w:sz w:val="28"/>
          <w:szCs w:val="28"/>
        </w:rPr>
        <w:t xml:space="preserve"> с проводимыми исследованиями в области создания объединенной автоматизированной цифровой системы связи (ОАЦСС) и с переводом сетей связи на цифровые системы передачи (цифровую обработку сигналов) как стационарных, так и полевых систем связи.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условиях сокращения количества арендованных каналов связи МО, а также </w:t>
      </w:r>
      <w:proofErr w:type="gramStart"/>
      <w:r w:rsidRPr="00D41A81">
        <w:rPr>
          <w:sz w:val="28"/>
          <w:szCs w:val="28"/>
        </w:rPr>
        <w:t xml:space="preserve">учитывая тяжелое положение со спутниковой связью роль радиосвязи </w:t>
      </w:r>
      <w:r w:rsidRPr="00D41A81">
        <w:rPr>
          <w:sz w:val="28"/>
          <w:szCs w:val="28"/>
        </w:rPr>
        <w:lastRenderedPageBreak/>
        <w:t>возросла</w:t>
      </w:r>
      <w:proofErr w:type="gramEnd"/>
      <w:r w:rsidRPr="00D41A81">
        <w:rPr>
          <w:sz w:val="28"/>
          <w:szCs w:val="28"/>
        </w:rPr>
        <w:t xml:space="preserve"> во всех звеньях управления. Опыт организации и обеспечения связи в последние годы убедительно показал, что радиосвязи свойственен переход из разряда резервного в разряд основного, а в отдельных случаях единственного рода связи.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Существующая сеть </w:t>
      </w:r>
      <w:proofErr w:type="spellStart"/>
      <w:proofErr w:type="gramStart"/>
      <w:r w:rsidRPr="00D41A81">
        <w:rPr>
          <w:sz w:val="28"/>
          <w:szCs w:val="28"/>
        </w:rPr>
        <w:t>р</w:t>
      </w:r>
      <w:proofErr w:type="spellEnd"/>
      <w:proofErr w:type="gramEnd"/>
      <w:r w:rsidRPr="00D41A81">
        <w:rPr>
          <w:sz w:val="28"/>
          <w:szCs w:val="28"/>
        </w:rPr>
        <w:t xml:space="preserve">/связи обеспечивает передачу сигналов ЦБУ, </w:t>
      </w:r>
      <w:proofErr w:type="spellStart"/>
      <w:r w:rsidRPr="00D41A81">
        <w:rPr>
          <w:sz w:val="28"/>
          <w:szCs w:val="28"/>
        </w:rPr>
        <w:t>cигналов</w:t>
      </w:r>
      <w:proofErr w:type="spellEnd"/>
      <w:r w:rsidRPr="00D41A81">
        <w:rPr>
          <w:sz w:val="28"/>
          <w:szCs w:val="28"/>
        </w:rPr>
        <w:t xml:space="preserve"> БУ видами оповещения, связь с подвижными объектами, </w:t>
      </w:r>
      <w:proofErr w:type="spellStart"/>
      <w:r w:rsidRPr="00D41A81">
        <w:rPr>
          <w:sz w:val="28"/>
          <w:szCs w:val="28"/>
        </w:rPr>
        <w:t>межгарнизонную</w:t>
      </w:r>
      <w:proofErr w:type="spellEnd"/>
      <w:r w:rsidRPr="00D41A81">
        <w:rPr>
          <w:sz w:val="28"/>
          <w:szCs w:val="28"/>
        </w:rPr>
        <w:t xml:space="preserve"> связь, а также используется при резервировании связей, организуемых другими средствами. Для организации сетей радиосвязи в ОЗУ и ОСЗУ используются передатчики большой и средней мощности 3-го и 4-го поколений автоматизированные и неавтоматизированные.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Более 44% имеющихся радиосредств выработали технический ресурс, имеют ограниченные возможности по временным показателям, по видам связи, по адаптации и защите от преднамеренных помех.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Используемые в настоящее время на передающих радиоцентрах антенно-фидерные системы вызывают серьезные затруднения </w:t>
      </w:r>
      <w:proofErr w:type="gramStart"/>
      <w:r w:rsidRPr="00D41A81">
        <w:rPr>
          <w:sz w:val="28"/>
          <w:szCs w:val="28"/>
        </w:rPr>
        <w:t>в использовании по назначению современных стационарных радиопередающих устройств вследствие падения коэффициента бегущей волны в фидерном тракте на отдельных участках</w:t>
      </w:r>
      <w:proofErr w:type="gramEnd"/>
      <w:r w:rsidRPr="00D41A81">
        <w:rPr>
          <w:sz w:val="28"/>
          <w:szCs w:val="28"/>
        </w:rPr>
        <w:t xml:space="preserve"> до 0,2-0,3.</w:t>
      </w:r>
    </w:p>
    <w:p w:rsidR="00254515" w:rsidRPr="00D41A81" w:rsidRDefault="00254515" w:rsidP="00254515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Существующее</w:t>
      </w:r>
      <w:proofErr w:type="gramEnd"/>
      <w:r w:rsidRPr="00D41A81">
        <w:rPr>
          <w:sz w:val="28"/>
          <w:szCs w:val="28"/>
        </w:rPr>
        <w:t xml:space="preserve"> состояния антенно-фидерных систем средств и комплексов радиосвязи позволяет сделать следующие выводы.</w:t>
      </w:r>
    </w:p>
    <w:p w:rsidR="00254515" w:rsidRPr="00D41A81" w:rsidRDefault="00254515" w:rsidP="00254515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Во–первых, использование частотных ресурсов существующих АФУ ограничено их недостаточной </w:t>
      </w:r>
      <w:proofErr w:type="spellStart"/>
      <w:r w:rsidRPr="00D41A81">
        <w:rPr>
          <w:sz w:val="28"/>
          <w:szCs w:val="28"/>
        </w:rPr>
        <w:t>диапазонностью</w:t>
      </w:r>
      <w:proofErr w:type="spellEnd"/>
      <w:r w:rsidRPr="00D41A81">
        <w:rPr>
          <w:sz w:val="28"/>
          <w:szCs w:val="28"/>
        </w:rPr>
        <w:t>, в связи, с чем технический диапазон радиоцентра перекрывается набором антенн различных типоразмеров.</w:t>
      </w:r>
      <w:proofErr w:type="gramEnd"/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Во-вторых, реализация пространственно-поляризационных ресурсов антенных систем осуществляется путем применения на антенных полях АФУ различных типов, ориентированных по разным направлениям.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В-третьих, отсутствие динамического управления направленностью ДН АФУ приводит к быстрому возрастанию количества антенн и соответственно площадей антенных полей, на которых они развернуты.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Коммутационное, кроссовое оборудование, аппаратура </w:t>
      </w:r>
      <w:proofErr w:type="spellStart"/>
      <w:r w:rsidRPr="00D41A81">
        <w:rPr>
          <w:sz w:val="28"/>
          <w:szCs w:val="28"/>
        </w:rPr>
        <w:t>каналообразования</w:t>
      </w:r>
      <w:proofErr w:type="spellEnd"/>
      <w:r w:rsidRPr="00D41A81">
        <w:rPr>
          <w:sz w:val="28"/>
          <w:szCs w:val="28"/>
        </w:rPr>
        <w:t xml:space="preserve"> и уплотнения являются громоздкими и находятся в эксплуатации 15-20 лет и более. Управление радиосредствами на радиоцентрах осуществляется дежурной сменой в основном в ручном режиме.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Стационарные радиоцентры представляют собой сложный технический комплекс (рис.1).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 настоящее время для организации радиосвязи развертываются радиоцентры средствами полевых аппаратных связи комплекса «Поиск» в составе радиостанций Р-161А2М, Р-161-5, передающих радиоузлов Р-161-У и приемных машин Р-454Ф, Р-161ПУ, радиодиспетчерского пункта (пункта управления радиоцентром) Р-161Д, а для дистанционного управления передатчиками – аппаратные Р-151М.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Однако комплексу радиосредств «Поиск» свойственны следующие недостатки: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не обеспечивается ведение адаптивной радиосвязи в радиосети;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>- значительные временные интервалы при обмене командами управления;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 организуемые радиосети от УС имеют относительно низкие показатели </w:t>
      </w:r>
      <w:proofErr w:type="spellStart"/>
      <w:r w:rsidRPr="00D41A81">
        <w:rPr>
          <w:sz w:val="28"/>
          <w:szCs w:val="28"/>
        </w:rPr>
        <w:t>разведзащищенности</w:t>
      </w:r>
      <w:proofErr w:type="spellEnd"/>
      <w:r w:rsidRPr="00D41A81">
        <w:rPr>
          <w:sz w:val="28"/>
          <w:szCs w:val="28"/>
        </w:rPr>
        <w:t xml:space="preserve">, </w:t>
      </w:r>
      <w:proofErr w:type="gramStart"/>
      <w:r w:rsidRPr="00D41A81">
        <w:rPr>
          <w:sz w:val="28"/>
          <w:szCs w:val="28"/>
        </w:rPr>
        <w:t>а</w:t>
      </w:r>
      <w:proofErr w:type="gramEnd"/>
      <w:r w:rsidRPr="00D41A81">
        <w:rPr>
          <w:sz w:val="28"/>
          <w:szCs w:val="28"/>
        </w:rPr>
        <w:t xml:space="preserve"> следовательно структурной живучести, что не позволяет создание территориально-распределенных АРЦ и АСРС;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громоздкая структура РЦ при относительно низком уровне автоматизации приводит к значительным временным затратам на составление радиоканалов (3-7 минут) и усложняет управление РЦ;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 отсутствие </w:t>
      </w:r>
      <w:proofErr w:type="spellStart"/>
      <w:r w:rsidRPr="00D41A81">
        <w:rPr>
          <w:sz w:val="28"/>
          <w:szCs w:val="28"/>
        </w:rPr>
        <w:t>помехозащищенных</w:t>
      </w:r>
      <w:proofErr w:type="spellEnd"/>
      <w:r w:rsidRPr="00D41A81">
        <w:rPr>
          <w:sz w:val="28"/>
          <w:szCs w:val="28"/>
        </w:rPr>
        <w:t xml:space="preserve"> режимов работы при применении преднамеренных помех;</w:t>
      </w:r>
    </w:p>
    <w:p w:rsidR="00254515" w:rsidRPr="00D41A81" w:rsidRDefault="00254515" w:rsidP="00254515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- отсутствие средств автоматизации на соответствующих ПУ увеличивает цикл управления на радиоцентрах по перераспределению радиосредств и восстановлению нарушенных связей.</w:t>
      </w:r>
      <w:proofErr w:type="gramEnd"/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color w:val="0000FF"/>
          <w:sz w:val="28"/>
          <w:szCs w:val="28"/>
          <w:u w:val="single"/>
        </w:rPr>
        <w:drawing>
          <wp:inline distT="0" distB="0" distL="0" distR="0">
            <wp:extent cx="3868420" cy="2672715"/>
            <wp:effectExtent l="19050" t="0" r="0" b="0"/>
            <wp:docPr id="90" name="Рисунок 1" descr="http://mashtab.org/files/ris33.png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mashtab.org/files/ris33.png"/>
                    <pic:cNvPicPr>
                      <a:picLocks noChangeAspect="1" noChangeArrowheads="1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8420" cy="2672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Рис. 1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Размещение основных элементов </w:t>
      </w:r>
      <w:proofErr w:type="gramStart"/>
      <w:r w:rsidRPr="00D41A81">
        <w:rPr>
          <w:sz w:val="28"/>
          <w:szCs w:val="28"/>
        </w:rPr>
        <w:t>стационарного</w:t>
      </w:r>
      <w:proofErr w:type="gram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ПдРЦ</w:t>
      </w:r>
      <w:proofErr w:type="spellEnd"/>
      <w:r w:rsidRPr="00D41A81">
        <w:rPr>
          <w:sz w:val="28"/>
          <w:szCs w:val="28"/>
        </w:rPr>
        <w:t xml:space="preserve"> (вариант)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На смену радиосредств комплекса «Поиск» в 90-е годы была разработана радиостанция средней мощности Р-166, которая выпускается в ограниченном количестве и не получила широкого распространения. Кроме того, данной радиостанции также присущи многие недостатки свойственные радиостанциям типа Р-161А2М.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Существующие радиосредства, поступающие в настоящее время в войска, не способны существенно улучшить ситуацию с технологическим оборудованием радиоцентров. Дело не столько в их количестве и даже не в качестве. Главная причина в том, что в большинстве своем технология их использования и техническая реализация ориентирована на системные решения, отработанные в 70-80-х годах прошлого века.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На рис. 2 приведена структура существующего радиоцентра. Она построена по принципам, которые можно проиллюстрировать простыми схемами. Эти принципы закрепляют передатчик (</w:t>
      </w:r>
      <w:proofErr w:type="spellStart"/>
      <w:r w:rsidRPr="00D41A81">
        <w:rPr>
          <w:sz w:val="28"/>
          <w:szCs w:val="28"/>
        </w:rPr>
        <w:t>ПдРЦ</w:t>
      </w:r>
      <w:proofErr w:type="spellEnd"/>
      <w:r w:rsidRPr="00D41A81">
        <w:rPr>
          <w:sz w:val="28"/>
          <w:szCs w:val="28"/>
        </w:rPr>
        <w:t>) или приемник (ПРЦ) за конкретными передающей или приемной антеннами.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Данное организационно-техническое построение РЦ приводит к непреодолимым трудностям при разработке перспективных систем и средств </w:t>
      </w:r>
      <w:r w:rsidRPr="00D41A81">
        <w:rPr>
          <w:sz w:val="28"/>
          <w:szCs w:val="28"/>
        </w:rPr>
        <w:lastRenderedPageBreak/>
        <w:t xml:space="preserve">радиосвязи. На рис. 3 представлена эволюция основных средств радиосвязи. Как бы мы не совершенствовали передатчик, приемник, расширяя их функциональные возможности, реализуя на современной элементной базе, новых свойств система радиосвязи </w:t>
      </w:r>
      <w:proofErr w:type="gramStart"/>
      <w:r w:rsidRPr="00D41A81">
        <w:rPr>
          <w:sz w:val="28"/>
          <w:szCs w:val="28"/>
        </w:rPr>
        <w:t>ВС</w:t>
      </w:r>
      <w:proofErr w:type="gramEnd"/>
      <w:r w:rsidRPr="00D41A81">
        <w:rPr>
          <w:sz w:val="28"/>
          <w:szCs w:val="28"/>
        </w:rPr>
        <w:t xml:space="preserve"> РФ не получает. Мы как бы ходим по кругу. Антенные поля практически остаются без изменений. Реализовать требования к перспективной системе радиосвязи в таких условиях практически невозможно.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Очевидным фактом является отсутствие какой-либо унификации передающих и приемных радиосредств родов и видов ВС. Заказывающие управления ВВС, ВМФ и других силовых структур порой требуют разработки техники радиосвязи, не обращая внимания на очевидное дублирование заказов, что приводит к неоправданным затратам. В условиях сокращения финансирования </w:t>
      </w:r>
      <w:proofErr w:type="gramStart"/>
      <w:r w:rsidRPr="00D41A81">
        <w:rPr>
          <w:sz w:val="28"/>
          <w:szCs w:val="28"/>
        </w:rPr>
        <w:t>ВС</w:t>
      </w:r>
      <w:proofErr w:type="gramEnd"/>
      <w:r w:rsidRPr="00D41A81">
        <w:rPr>
          <w:sz w:val="28"/>
          <w:szCs w:val="28"/>
        </w:rPr>
        <w:t xml:space="preserve"> это является недопустимым. Кроме того, существующие принципы реализации радиоцентров создают серьезные трудности на пути интеграции систем связи, разведки и РЭБ в единый технологический комплекс.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настоящее время отечественной промышленностью совместно с научно-исследовательскими учреждениями управления начальника Связи </w:t>
      </w:r>
      <w:proofErr w:type="gramStart"/>
      <w:r w:rsidRPr="00D41A81">
        <w:rPr>
          <w:sz w:val="28"/>
          <w:szCs w:val="28"/>
        </w:rPr>
        <w:t>ВС</w:t>
      </w:r>
      <w:proofErr w:type="gramEnd"/>
      <w:r w:rsidRPr="00D41A81">
        <w:rPr>
          <w:sz w:val="28"/>
          <w:szCs w:val="28"/>
        </w:rPr>
        <w:t xml:space="preserve"> РФ ведутся активные разработки по применению в комплексах радиосвязи с использованием </w:t>
      </w:r>
      <w:proofErr w:type="spellStart"/>
      <w:r w:rsidRPr="00D41A81">
        <w:rPr>
          <w:sz w:val="28"/>
          <w:szCs w:val="28"/>
        </w:rPr>
        <w:t>декаметровых</w:t>
      </w:r>
      <w:proofErr w:type="spellEnd"/>
      <w:r w:rsidRPr="00D41A81">
        <w:rPr>
          <w:sz w:val="28"/>
          <w:szCs w:val="28"/>
        </w:rPr>
        <w:t xml:space="preserve"> волн вычислительной техники, и в первую очередь микропроцессоров с интеллектуальным решением задач: автоматической диагностики состояния используемой аппаратуры и ионосферы в целях обеспечения выбора оптимальных для прохождения радиоволн на заданном участке радиосвязи; автоматический выбор антенн (из имеющихся) и регулировку мощности передающих устройств в зависимости от условий прохождения радиосигналов на заданном участке связи.</w:t>
      </w:r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15485" cy="3376295"/>
            <wp:effectExtent l="19050" t="0" r="0" b="0"/>
            <wp:docPr id="91" name="Рисунок 2" descr="http://mashtab.org/files/ris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mashtab.org/files/ris34.png"/>
                    <pic:cNvPicPr>
                      <a:picLocks noChangeAspect="1" noChangeArrowheads="1"/>
                    </pic:cNvPicPr>
                  </pic:nvPicPr>
                  <pic:blipFill>
                    <a:blip r:embed="rId1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485" cy="3376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Рис. 2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>Структура существующего радиоцентра</w:t>
      </w:r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431030" cy="3868420"/>
            <wp:effectExtent l="0" t="0" r="0" b="0"/>
            <wp:docPr id="92" name="Рисунок 3" descr="http://mashtab.org/files/ris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mashtab.org/files/ris35.png"/>
                    <pic:cNvPicPr>
                      <a:picLocks noChangeAspect="1" noChangeArrowheads="1"/>
                    </pic:cNvPicPr>
                  </pic:nvPicPr>
                  <pic:blipFill>
                    <a:blip r:embed="rId1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030" cy="3868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Рис. 3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Эволюция основных средств радиосвязи</w:t>
      </w:r>
      <w:r w:rsidRPr="00D41A81">
        <w:rPr>
          <w:sz w:val="28"/>
          <w:szCs w:val="28"/>
        </w:rPr>
        <w:t> 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Основными направлениями работ являются: перевод от создания отдельных радиостанций к комплексному их созданию; внедрение цифровых методов обработки и передачи сигнала; освоение новых диапазонов волн в сторону расширения их величин; применение многопозиционных видов модуляции в целях усложнения структуры передаваемого сигнала и их идентичности при обеспечении всех видов работы (телефония, телеграфия, ПД); на определенном этапе совместное использование аналоговых и цифровых систем передачи; повышение помехозащищенности при передаче информации за счет расширения спектра частоты передачи сигнала; применение метода ППРЧ; использование метода интерливинга (сдвиг по времени); повышение надежности аппаратуры радиостанции, за счет внедрения новой элементной базы и автоматики, перспективных антенных устройств и источников электропитания.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выборе оптимальных частот в микропроцессоре заложены функции «взвешивания» возможных рабочих частот на данном участке, анализ всех ранее применявшихся частот на этом участке в предыдущих сеансах, а также функции корректора ошибок. Микропроцессор контролирует уровень принимаемых сигналов и форму посылок, одновременно оценивает влияние </w:t>
      </w:r>
      <w:proofErr w:type="spellStart"/>
      <w:r w:rsidRPr="00D41A81">
        <w:rPr>
          <w:sz w:val="28"/>
          <w:szCs w:val="28"/>
        </w:rPr>
        <w:t>многолучевости</w:t>
      </w:r>
      <w:proofErr w:type="spellEnd"/>
      <w:r w:rsidRPr="00D41A81">
        <w:rPr>
          <w:sz w:val="28"/>
          <w:szCs w:val="28"/>
        </w:rPr>
        <w:t xml:space="preserve"> и замираний.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требуемое качество принимаемых посылок не обеспечивается из-за плохого отношения сигнал-шум, то процессор увеличивает мощность </w:t>
      </w:r>
      <w:r w:rsidRPr="00D41A81">
        <w:rPr>
          <w:sz w:val="28"/>
          <w:szCs w:val="28"/>
        </w:rPr>
        <w:lastRenderedPageBreak/>
        <w:t xml:space="preserve">передатчика. Если прием нарушается </w:t>
      </w:r>
      <w:proofErr w:type="spellStart"/>
      <w:r w:rsidRPr="00D41A81">
        <w:rPr>
          <w:sz w:val="28"/>
          <w:szCs w:val="28"/>
        </w:rPr>
        <w:t>многолучевостью</w:t>
      </w:r>
      <w:proofErr w:type="spellEnd"/>
      <w:r w:rsidRPr="00D41A81">
        <w:rPr>
          <w:sz w:val="28"/>
          <w:szCs w:val="28"/>
        </w:rPr>
        <w:t>, микропроцессор будет отыскивать частоту с меньшей разностью хода лучей. Кроме того, процессор среди антенн с разной поляризацией выбирает ту, которая обеспечивает минимальные замирания в данном конкретном случае.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 широкополосных передатчиках усилитель работает по схеме «банка мощности». В этом случае обеспечиваются равномерное усиление сигнала во всем диапазоне и связь по нескольким каналам через одну антенну.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«Банк мощности» дает возможность одновременного излучения комбинаций ВЧ сигналов одной антенной при минимальном числе усилителей. Он обеспечивает переключение сигналов большой мощности на различные антенны за счет </w:t>
      </w:r>
      <w:proofErr w:type="spellStart"/>
      <w:r w:rsidRPr="00D41A81">
        <w:rPr>
          <w:sz w:val="28"/>
          <w:szCs w:val="28"/>
        </w:rPr>
        <w:t>фазирования</w:t>
      </w:r>
      <w:proofErr w:type="spellEnd"/>
      <w:r w:rsidRPr="00D41A81">
        <w:rPr>
          <w:sz w:val="28"/>
          <w:szCs w:val="28"/>
        </w:rPr>
        <w:t xml:space="preserve"> сигналов малой мощности и работу в любом стандартном режиме, использующем метод ППРЧ.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«банке мощности» используются специальные широкополосные </w:t>
      </w:r>
      <w:proofErr w:type="spellStart"/>
      <w:r w:rsidRPr="00D41A81">
        <w:rPr>
          <w:sz w:val="28"/>
          <w:szCs w:val="28"/>
        </w:rPr>
        <w:t>симметрирующие</w:t>
      </w:r>
      <w:proofErr w:type="spellEnd"/>
      <w:r w:rsidRPr="00D41A81">
        <w:rPr>
          <w:sz w:val="28"/>
          <w:szCs w:val="28"/>
        </w:rPr>
        <w:t xml:space="preserve"> трансформаторы с перекрестными соединениями, которые могут подключать любые группы усилителей к любой комбинации антенн путем управления фазой выходных ВЧ сигналов. Число таких комбинаций зависит от требований, предъявляемых к системе связи. На рис. 5 приведена одна из возможных компоновок комплекса передатчиков по принципу «банка мощности».</w:t>
      </w:r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56455" cy="3783965"/>
            <wp:effectExtent l="0" t="0" r="0" b="0"/>
            <wp:docPr id="93" name="Рисунок 4" descr="http://mashtab.org/files/ris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mashtab.org/files/ris36.png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3783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Рис. 5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Комплекс передатчиков по принципу «банка мощности»</w:t>
      </w:r>
    </w:p>
    <w:p w:rsidR="00254515" w:rsidRPr="00D41A81" w:rsidRDefault="00254515" w:rsidP="00254515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Симметрирующий</w:t>
      </w:r>
      <w:proofErr w:type="spellEnd"/>
      <w:r w:rsidRPr="00D41A81">
        <w:rPr>
          <w:sz w:val="28"/>
          <w:szCs w:val="28"/>
        </w:rPr>
        <w:t xml:space="preserve"> широкополосный трансформатор имеет малые потери и работает так, что при подаче на вход синфазных сигналов сложенные выходные сигналы поступают на пару полюсов, а при сдвиге входных сигналов в пределах 0-180° мощность будет подаваться на выходные пары полюсов в отношении, зависящем от угла фазового сдвига. На этом принципе </w:t>
      </w:r>
      <w:r w:rsidRPr="00D41A81">
        <w:rPr>
          <w:sz w:val="28"/>
          <w:szCs w:val="28"/>
        </w:rPr>
        <w:lastRenderedPageBreak/>
        <w:t xml:space="preserve">построена система «перекрестного соединения суммирующих трансформаторов». На рис. 6 представлена усовершенствованная схема с попарно соединенными широкополосными усилителями. Мощность, поданная на любую из входных пар полюсов, обеспечивает одинаковое возбуждение усилителей либо синфазными, либо противофазными сигналами. При параллельном включении четырех усилителей мощностью 1 кВт можно на выходе получить мощность до 4 кВт. Как правило, в «банке мощности» используется усилитель мощности 1 кВт, обладающий высокой линейностью и </w:t>
      </w:r>
      <w:proofErr w:type="spellStart"/>
      <w:r w:rsidRPr="00D41A81">
        <w:rPr>
          <w:sz w:val="28"/>
          <w:szCs w:val="28"/>
        </w:rPr>
        <w:t>широкополосностью</w:t>
      </w:r>
      <w:proofErr w:type="spellEnd"/>
      <w:r w:rsidRPr="00D41A81">
        <w:rPr>
          <w:sz w:val="28"/>
          <w:szCs w:val="28"/>
        </w:rPr>
        <w:t>. Мгновенная полоса пропускания такого усилителя более 28 МГц, поэтому он пригоден для одновременного усиления нескольких независимых ВЧ сигналов. Подобный усилитель может работать в режиме ППРЧ, не требует защиты при работе на несогласованную нагрузку и может работать даже на закороченную цепь.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 магистральных радиолиниях в зарубежных странах используются различные АФУ, в том числе горизонтальный полуволновый симметричный вибратор, антенны ромбические и </w:t>
      </w:r>
      <w:proofErr w:type="spellStart"/>
      <w:r w:rsidRPr="00D41A81">
        <w:rPr>
          <w:sz w:val="28"/>
          <w:szCs w:val="28"/>
        </w:rPr>
        <w:t>полуромбические</w:t>
      </w:r>
      <w:proofErr w:type="spellEnd"/>
      <w:r w:rsidRPr="00D41A81">
        <w:rPr>
          <w:sz w:val="28"/>
          <w:szCs w:val="28"/>
        </w:rPr>
        <w:t>, l-образные, логопериодические вертикальной и горизонтальной поляризации, несимметричные вибраторы. В диапазоне частот 1,5-30 МГц широко применяются логопериодические антенны с коэффициентом усиления от 10-13 до 15-17 дБ.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Антенно-фидерные устройства постоянно совершенствуют. Так, в диапазоне 2-30 МГц создаются антенны, обеспечивающие адаптацию к </w:t>
      </w:r>
      <w:proofErr w:type="spellStart"/>
      <w:r w:rsidRPr="00D41A81">
        <w:rPr>
          <w:sz w:val="28"/>
          <w:szCs w:val="28"/>
        </w:rPr>
        <w:t>помеховой</w:t>
      </w:r>
      <w:proofErr w:type="spellEnd"/>
      <w:r w:rsidRPr="00D41A81">
        <w:rPr>
          <w:sz w:val="28"/>
          <w:szCs w:val="28"/>
        </w:rPr>
        <w:t xml:space="preserve"> обстановке, автоматическое управление диаграммой направленности в целях направления нулевого потенциала на источник помех, автоматическое управление поляризацией антенны; многофункциональность антенно-мачтовых устройств (АМУ). В диапазоне у 30-120 МГц используются вращающиеся логопериодические антенны с вертикальной и горизонтальной поляризацией, внедряются </w:t>
      </w:r>
      <w:proofErr w:type="spellStart"/>
      <w:r w:rsidRPr="00D41A81">
        <w:rPr>
          <w:sz w:val="28"/>
          <w:szCs w:val="28"/>
        </w:rPr>
        <w:t>широкофункциональные</w:t>
      </w:r>
      <w:proofErr w:type="spellEnd"/>
      <w:r w:rsidRPr="00D41A81">
        <w:rPr>
          <w:sz w:val="28"/>
          <w:szCs w:val="28"/>
        </w:rPr>
        <w:t xml:space="preserve"> процессорные устройства с использованием смещенных антенн, что позволяет уменьшить воздействие помехи на 22-32 дБ в диапазоне 30-80 МГц.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Разработка антенн продолжается в направлениях </w:t>
      </w:r>
      <w:proofErr w:type="gramStart"/>
      <w:r w:rsidRPr="00D41A81">
        <w:rPr>
          <w:sz w:val="28"/>
          <w:szCs w:val="28"/>
        </w:rPr>
        <w:t>расширения диапазона частот развития логопериодических типов</w:t>
      </w:r>
      <w:proofErr w:type="gramEnd"/>
      <w:r w:rsidRPr="00D41A81">
        <w:rPr>
          <w:sz w:val="28"/>
          <w:szCs w:val="28"/>
        </w:rPr>
        <w:t xml:space="preserve"> антенн, совершенствования трактов приема - передачи, уменьшения демаскирующих факторов, уменьшение </w:t>
      </w:r>
      <w:proofErr w:type="spellStart"/>
      <w:r w:rsidRPr="00D41A81">
        <w:rPr>
          <w:sz w:val="28"/>
          <w:szCs w:val="28"/>
        </w:rPr>
        <w:t>массо-габаритных</w:t>
      </w:r>
      <w:proofErr w:type="spellEnd"/>
      <w:r w:rsidRPr="00D41A81">
        <w:rPr>
          <w:sz w:val="28"/>
          <w:szCs w:val="28"/>
        </w:rPr>
        <w:t xml:space="preserve"> характеристик.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Одной из актуальных проблем является функционирование радиосре</w:t>
      </w:r>
      <w:proofErr w:type="gramStart"/>
      <w:r w:rsidRPr="00D41A81">
        <w:rPr>
          <w:sz w:val="28"/>
          <w:szCs w:val="28"/>
        </w:rPr>
        <w:t>дств в с</w:t>
      </w:r>
      <w:proofErr w:type="gramEnd"/>
      <w:r w:rsidRPr="00D41A81">
        <w:rPr>
          <w:sz w:val="28"/>
          <w:szCs w:val="28"/>
        </w:rPr>
        <w:t>оставе узлов связи полевых подвижных пунктов управления модульного типа (УС ПППУ МТ).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этом важная роль отводится принципам построения перспективных радиоцентров, использующих передовые технологии, как </w:t>
      </w:r>
      <w:proofErr w:type="gramStart"/>
      <w:r w:rsidRPr="00D41A81">
        <w:rPr>
          <w:sz w:val="28"/>
          <w:szCs w:val="28"/>
        </w:rPr>
        <w:t>для</w:t>
      </w:r>
      <w:proofErr w:type="gramEnd"/>
      <w:r w:rsidRPr="00D41A81">
        <w:rPr>
          <w:sz w:val="28"/>
          <w:szCs w:val="28"/>
        </w:rPr>
        <w:t xml:space="preserve"> стационарных, так и полевых РЦ.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Под принципами построения радиоцентров понимаются наиболее общие, основополагающие и руководящие или, исходные положения для создания и развития радиоцентров, обусловливающие их целостность; строение, организацию и функционирование.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>Принципы построения радиоцентров определяют направления практической деятельности войск связи по реализации и модернизации радиоцентров на узлах связи пунктов управления, их размещение (развертывание) на местности.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К основным принципам построения радиоцентров как сложных систем можно отнести следующие: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соответствие их оперативно-технических возможностей потребностям системы управления и связи;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организационно-техническое единство радиоцентров различного уровня;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эшелонирование сил и средств на независимые составные части, позволяющие обеспечивать как автономную, так и совместную работу радиосре</w:t>
      </w:r>
      <w:proofErr w:type="gramStart"/>
      <w:r w:rsidRPr="00D41A81">
        <w:rPr>
          <w:sz w:val="28"/>
          <w:szCs w:val="28"/>
        </w:rPr>
        <w:t>дств пр</w:t>
      </w:r>
      <w:proofErr w:type="gramEnd"/>
      <w:r w:rsidRPr="00D41A81">
        <w:rPr>
          <w:sz w:val="28"/>
          <w:szCs w:val="28"/>
        </w:rPr>
        <w:t>и их перемещении;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комплексное применение приемо-передающих устройств различной мощности и диапазонов;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поэтапное развитие радиоцентров на основе внедрения автоматизированных комплексов радиосвязи;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обеспечение сопряжения радиосредств различных радиоцентров МО и других ведомств;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сочетание централизованного и децентрализованного управления радиоцентрами и радиосредствами;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унификация используемого оборудования;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 модульность построения приемо-передающих комплексов и </w:t>
      </w:r>
      <w:proofErr w:type="spellStart"/>
      <w:r w:rsidRPr="00D41A81">
        <w:rPr>
          <w:sz w:val="28"/>
          <w:szCs w:val="28"/>
        </w:rPr>
        <w:t>кроссово-коммутационного</w:t>
      </w:r>
      <w:proofErr w:type="spellEnd"/>
      <w:r w:rsidRPr="00D41A81">
        <w:rPr>
          <w:sz w:val="28"/>
          <w:szCs w:val="28"/>
        </w:rPr>
        <w:t xml:space="preserve"> оборудования.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Одним из наиболее эффективных направлений развития РЦ, различного назначения, реализующие данные принципы, является разработка групповых </w:t>
      </w:r>
      <w:proofErr w:type="spellStart"/>
      <w:r w:rsidRPr="00D41A81">
        <w:rPr>
          <w:sz w:val="28"/>
          <w:szCs w:val="28"/>
        </w:rPr>
        <w:t>радиотрактов</w:t>
      </w:r>
      <w:proofErr w:type="spellEnd"/>
      <w:r w:rsidRPr="00D41A81">
        <w:rPr>
          <w:sz w:val="28"/>
          <w:szCs w:val="28"/>
        </w:rPr>
        <w:t xml:space="preserve"> коллективного (общего) пользования. Авторами предлагается использовать модульный принцип построения передающих и приемных радиосредств (комплексов) (рис.7).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Суть предложения заключается в создании унифицированных передающих и приемных автономных модулей, служащих единой элементной базой для построения радиоцентров.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Данный КТС должен </w:t>
      </w:r>
      <w:proofErr w:type="spellStart"/>
      <w:r w:rsidRPr="00D41A81">
        <w:rPr>
          <w:sz w:val="28"/>
          <w:szCs w:val="28"/>
        </w:rPr>
        <w:t>обспечивать</w:t>
      </w:r>
      <w:proofErr w:type="spellEnd"/>
      <w:r w:rsidRPr="00D41A81">
        <w:rPr>
          <w:sz w:val="28"/>
          <w:szCs w:val="28"/>
        </w:rPr>
        <w:t xml:space="preserve"> работу в АСРС как в составе </w:t>
      </w:r>
      <w:proofErr w:type="gramStart"/>
      <w:r w:rsidRPr="00D41A81">
        <w:rPr>
          <w:sz w:val="28"/>
          <w:szCs w:val="28"/>
        </w:rPr>
        <w:t>стационарных</w:t>
      </w:r>
      <w:proofErr w:type="gramEnd"/>
      <w:r w:rsidRPr="00D41A81">
        <w:rPr>
          <w:sz w:val="28"/>
          <w:szCs w:val="28"/>
        </w:rPr>
        <w:t xml:space="preserve"> АРЦ, так и полевых УС. Он должен работать в диапазоне 1,5-80 МГц. Для стационарных радиоцентров должны быть разработаны передатчики КВ диапазона мощностью от 1 до 20 кВт на основе модульного сложения мощностей.</w:t>
      </w:r>
    </w:p>
    <w:p w:rsidR="00254515" w:rsidRPr="00D41A81" w:rsidRDefault="00254515" w:rsidP="00254515">
      <w:pPr>
        <w:rPr>
          <w:sz w:val="28"/>
          <w:szCs w:val="28"/>
        </w:rPr>
      </w:pPr>
    </w:p>
    <w:p w:rsidR="00254515" w:rsidRPr="00D41A81" w:rsidRDefault="00254515" w:rsidP="00254515">
      <w:pPr>
        <w:rPr>
          <w:sz w:val="28"/>
          <w:szCs w:val="28"/>
        </w:rPr>
      </w:pPr>
      <w:r>
        <w:rPr>
          <w:noProof/>
          <w:color w:val="0000FF"/>
          <w:sz w:val="28"/>
          <w:szCs w:val="28"/>
          <w:u w:val="single"/>
        </w:rPr>
        <w:lastRenderedPageBreak/>
        <w:drawing>
          <wp:inline distT="0" distB="0" distL="0" distR="0">
            <wp:extent cx="4796790" cy="3587115"/>
            <wp:effectExtent l="0" t="0" r="0" b="0"/>
            <wp:docPr id="94" name="Рисунок 5" descr="http://mashtab.org/files/ris37.png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mashtab.org/files/ris37.png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790" cy="3587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Рис. 7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Модульный принцип построения передающих и приемных радиосредств.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 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Полевые радиоцентры должны оснащаться узловыми радиоприемными и узловыми радиопередающими аппаратными на основе унифицированных модулей. Вместе с тем должны быть разработаны и отдельные двухканальные КВ-УКВ радиостанции мощностью 1 кВт, аппаратные управления радиоцентрами. Аппаратура для линий дистанционного управления должна размещаться в радиоприемных и радиопередающих аппаратных.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Такая радиосистема (рис.8) строится на принципах однородной распределенной системы и способна к технической реконфигурации в реальном масштабе времени; к обеспечению физической безопасности в условиях антагонистической среды: за счет резервирования оборудования, использования специальных средств защиты от радиоэлектронного воздействия противника, к реализации низкой вероятности перехвата и обнаружения, а также к обеспечению потребителей информацией в любых оперативно-тактических и физико-географических условиях и совместимости с радиокомплексами и радиосредствами других систем.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 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Все элементы радиоцентров (полевых и стационарных) должны быть оборудованы автоматизированными рабочими местами соответствующих должностных лиц и радистов-операторов. Передатчики должны обеспечивать многопараметрическую адаптацию и работать как на фиксированных частотах, так и в режиме адаптивно-адресной связи (ААС).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При этом весь комплекс задач оперативно-технического управления на радиоцентрах должен осуществляться в автоматическом режиме.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Войска связи получат технически гибкую систему, которая позволяет решать принципиально новые задачи, связанные </w:t>
      </w:r>
      <w:proofErr w:type="gramStart"/>
      <w:r w:rsidRPr="00D41A81">
        <w:rPr>
          <w:sz w:val="28"/>
          <w:szCs w:val="28"/>
        </w:rPr>
        <w:t>с</w:t>
      </w:r>
      <w:proofErr w:type="gramEnd"/>
      <w:r w:rsidRPr="00D41A81">
        <w:rPr>
          <w:sz w:val="28"/>
          <w:szCs w:val="28"/>
        </w:rPr>
        <w:t>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динамическим управлением энергетическим и пространственно-поляризационным ресурсами радиоцентра, с целью обеспечения всех возможных сценариев развертывания группировки войск, приспособления к потребностям подразделений при изменениях на поле боя;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 формированием на этапах планирования и оперативного управления радиосвязью требуемых зон связи на основе их расчета в масштабе времени близкому </w:t>
      </w:r>
      <w:proofErr w:type="gramStart"/>
      <w:r w:rsidRPr="00D41A81">
        <w:rPr>
          <w:sz w:val="28"/>
          <w:szCs w:val="28"/>
        </w:rPr>
        <w:t>к</w:t>
      </w:r>
      <w:proofErr w:type="gramEnd"/>
      <w:r w:rsidRPr="00D41A81">
        <w:rPr>
          <w:sz w:val="28"/>
          <w:szCs w:val="28"/>
        </w:rPr>
        <w:t xml:space="preserve"> реальному;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адаптированные к изменению условий распространения радиоволн, а также к воздействию средств радиопротиводействия и, таким образом, повышением качественных характеристик каналов радиосвязи;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 обеспечением высокой унификации средств радиосвязи и практически с устранением индивидуальных </w:t>
      </w:r>
      <w:proofErr w:type="spellStart"/>
      <w:r w:rsidRPr="00D41A81">
        <w:rPr>
          <w:sz w:val="28"/>
          <w:szCs w:val="28"/>
        </w:rPr>
        <w:t>развед</w:t>
      </w:r>
      <w:proofErr w:type="spellEnd"/>
      <w:r w:rsidRPr="00D41A81">
        <w:rPr>
          <w:sz w:val="28"/>
          <w:szCs w:val="28"/>
        </w:rPr>
        <w:t xml:space="preserve"> признаков передающих комплексов, так как АФАР, в первом приближении, представляет собой набор унифицированных модулей;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созданием унифицированного комплекса в направлении интеграции систем радиосвязи, радиоразведки и РЭБ;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- обеспечением технической гибкости радиосредств (выбор: скорости передачи информации; полосы частот по требованию; метода модуляции/демодуляции и т.п.) за счет своей </w:t>
      </w:r>
      <w:proofErr w:type="spellStart"/>
      <w:r w:rsidRPr="00D41A81">
        <w:rPr>
          <w:sz w:val="28"/>
          <w:szCs w:val="28"/>
        </w:rPr>
        <w:t>широкополостности</w:t>
      </w:r>
      <w:proofErr w:type="spellEnd"/>
      <w:r w:rsidRPr="00D41A81">
        <w:rPr>
          <w:sz w:val="28"/>
          <w:szCs w:val="28"/>
        </w:rPr>
        <w:t>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расширением функциональных возможностей антенных полей, при их развертывании на ограниченной площади;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обеспечением дальнейшего сближения связных и компьютерных технологий;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повышением ремонтопригодности комплексов, при этом упрощается их эксплуатация и техническое обслуживание;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практическим заделом для разработки и внедрения адаптивных антенных систем, которые позволяют, в перспективе, с оптимизмом смотреть на создание интеллектуальных сетей радиосвязи.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Передающие устройства стационарных радиоцентров должны создаваться по модульному принципу с элементами вычислительной техники и специальным программным обеспечением и обеспечивать работу в широком диапазоне частот в сложной </w:t>
      </w:r>
      <w:proofErr w:type="spellStart"/>
      <w:r w:rsidRPr="00D41A81">
        <w:rPr>
          <w:sz w:val="28"/>
          <w:szCs w:val="28"/>
        </w:rPr>
        <w:t>помеховой</w:t>
      </w:r>
      <w:proofErr w:type="spellEnd"/>
      <w:r w:rsidRPr="00D41A81">
        <w:rPr>
          <w:sz w:val="28"/>
          <w:szCs w:val="28"/>
        </w:rPr>
        <w:t xml:space="preserve"> обстановке.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Передающий комплекс должен обеспечивать режимы и виды работы, алгоритмы ведения связи и ряд других характеристик, которые имеют радиосредства предыдущих поколений.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Основными направлениями совершенствования приёмных автоматизированных радиоцентров следует считать: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оснащение радиоцентров современными радиоприёмными устройствами, в которых должны быть реализованы следующие режимы работы: симплекс, двухчастотный симплекс, адаптация по частоте и скорости передачи данных, адаптивная компенсация помех (АКП), ППРЧ, сканирование по частоте. Режимы и виды работ РПУ должны программироваться с АРМ.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- применение управляющих вычислительных комплексов с быстродействием, обеспечивающим требования, </w:t>
      </w:r>
      <w:proofErr w:type="gramStart"/>
      <w:r w:rsidRPr="00D41A81">
        <w:rPr>
          <w:sz w:val="28"/>
          <w:szCs w:val="28"/>
        </w:rPr>
        <w:t>задаваемыми</w:t>
      </w:r>
      <w:proofErr w:type="gramEnd"/>
      <w:r w:rsidRPr="00D41A81">
        <w:rPr>
          <w:sz w:val="28"/>
          <w:szCs w:val="28"/>
        </w:rPr>
        <w:t xml:space="preserve"> к автоматизированному ПРЦ;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перевооружение радиоцентров на приёмники с цифровой обработкой сигналов, обеспечивающих прием и формирование радиосигналов в диапазоне рабочих частот для ведения автоматизированной (автоматической) радиосвязи ППК УС ОСЗУ и ОЗУ в КВ (1,5-30 МГц) и УКВ (30-80 МГц) и СДВ (3-30 кГц) диапазонах.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- оборудование радиоцентров средствами автоматизации, позволяющими с рабочих мест осуществлять технологическое управление аппаратурой: антенными коммутаторами, радиоприёмниками, каналообразующей аппаратурой, аппаратурой электроснабжения и другой аппаратурой и отображать состояние КТС в процессе функционирования радиоцентра.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Таким образом, предлагаемая авторами технологическая реконфигурация существующей системы радиосвязи позволит: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1. Обеспечивать работу в автоматизированных радиосетях в составе стационарных АРЦ УС, а также полевых УС в составе ПППУ МТ, обеспечивая при этом автоматическое ведение связи с Ки не менее 0,8-0,9.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2. Унифицировать средства и комплексы радиосвязи со средствами связи и автоматизации.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3. Обеспечить совместную (встречную) работу с радиосредствами старого парка, как </w:t>
      </w:r>
      <w:proofErr w:type="gramStart"/>
      <w:r w:rsidRPr="00D41A81">
        <w:rPr>
          <w:sz w:val="28"/>
          <w:szCs w:val="28"/>
        </w:rPr>
        <w:t>с</w:t>
      </w:r>
      <w:proofErr w:type="gramEnd"/>
      <w:r w:rsidRPr="00D41A81">
        <w:rPr>
          <w:sz w:val="28"/>
          <w:szCs w:val="28"/>
        </w:rPr>
        <w:t xml:space="preserve"> стационарными так и полевыми УС ПУ.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4. Обеспечить функционирование и управление приёмо-передающих комплексов как непосредственно с аппаратных, так и дистанционно.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>5. Обеспечить автоматическую ретрансляцию сигналов в соответствии с адресом корреспондента по выбору оптимального прохождения радиоволн.</w:t>
      </w:r>
    </w:p>
    <w:p w:rsidR="00254515" w:rsidRPr="00D41A81" w:rsidRDefault="00254515" w:rsidP="00254515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6. Построить принципиально новую, распределенного типа и технологически гибкую автоматизированную систему радиосвязи </w:t>
      </w:r>
      <w:proofErr w:type="gramStart"/>
      <w:r w:rsidRPr="00D41A81">
        <w:rPr>
          <w:sz w:val="28"/>
          <w:szCs w:val="28"/>
        </w:rPr>
        <w:t>ВС</w:t>
      </w:r>
      <w:proofErr w:type="gramEnd"/>
      <w:r w:rsidRPr="00D41A81">
        <w:rPr>
          <w:sz w:val="28"/>
          <w:szCs w:val="28"/>
        </w:rPr>
        <w:t xml:space="preserve"> РФ.</w:t>
      </w: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254515"/>
    <w:rsid w:val="000C6D1F"/>
    <w:rsid w:val="00254515"/>
    <w:rsid w:val="003D1804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515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25451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45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wmf"/><Relationship Id="rId117" Type="http://schemas.openxmlformats.org/officeDocument/2006/relationships/image" Target="media/image93.wmf"/><Relationship Id="rId21" Type="http://schemas.openxmlformats.org/officeDocument/2006/relationships/image" Target="media/image18.wmf"/><Relationship Id="rId42" Type="http://schemas.openxmlformats.org/officeDocument/2006/relationships/image" Target="media/image39.wmf"/><Relationship Id="rId47" Type="http://schemas.openxmlformats.org/officeDocument/2006/relationships/image" Target="media/image44.wmf"/><Relationship Id="rId63" Type="http://schemas.openxmlformats.org/officeDocument/2006/relationships/oleObject" Target="embeddings/oleObject1.bin"/><Relationship Id="rId68" Type="http://schemas.openxmlformats.org/officeDocument/2006/relationships/image" Target="media/image62.wmf"/><Relationship Id="rId84" Type="http://schemas.openxmlformats.org/officeDocument/2006/relationships/oleObject" Target="embeddings/oleObject13.bin"/><Relationship Id="rId89" Type="http://schemas.openxmlformats.org/officeDocument/2006/relationships/oleObject" Target="embeddings/oleObject16.bin"/><Relationship Id="rId112" Type="http://schemas.openxmlformats.org/officeDocument/2006/relationships/image" Target="media/image88.wmf"/><Relationship Id="rId133" Type="http://schemas.openxmlformats.org/officeDocument/2006/relationships/image" Target="media/image104.png"/><Relationship Id="rId138" Type="http://schemas.openxmlformats.org/officeDocument/2006/relationships/image" Target="media/image108.png"/><Relationship Id="rId16" Type="http://schemas.openxmlformats.org/officeDocument/2006/relationships/image" Target="media/image13.wmf"/><Relationship Id="rId107" Type="http://schemas.openxmlformats.org/officeDocument/2006/relationships/image" Target="media/image83.wmf"/><Relationship Id="rId11" Type="http://schemas.openxmlformats.org/officeDocument/2006/relationships/image" Target="media/image8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53" Type="http://schemas.openxmlformats.org/officeDocument/2006/relationships/image" Target="media/image50.wmf"/><Relationship Id="rId58" Type="http://schemas.openxmlformats.org/officeDocument/2006/relationships/image" Target="media/image55.wmf"/><Relationship Id="rId74" Type="http://schemas.openxmlformats.org/officeDocument/2006/relationships/image" Target="media/image65.wmf"/><Relationship Id="rId79" Type="http://schemas.openxmlformats.org/officeDocument/2006/relationships/image" Target="media/image67.wmf"/><Relationship Id="rId102" Type="http://schemas.openxmlformats.org/officeDocument/2006/relationships/image" Target="media/image78.png"/><Relationship Id="rId123" Type="http://schemas.openxmlformats.org/officeDocument/2006/relationships/image" Target="media/image99.wmf"/><Relationship Id="rId128" Type="http://schemas.openxmlformats.org/officeDocument/2006/relationships/hyperlink" Target="http://vdolgoletie.ru/elektromagnitnye_polya.php" TargetMode="External"/><Relationship Id="rId5" Type="http://schemas.openxmlformats.org/officeDocument/2006/relationships/image" Target="media/image2.wmf"/><Relationship Id="rId90" Type="http://schemas.openxmlformats.org/officeDocument/2006/relationships/image" Target="media/image71.wmf"/><Relationship Id="rId95" Type="http://schemas.openxmlformats.org/officeDocument/2006/relationships/oleObject" Target="embeddings/oleObject19.bin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43" Type="http://schemas.openxmlformats.org/officeDocument/2006/relationships/image" Target="media/image40.wmf"/><Relationship Id="rId48" Type="http://schemas.openxmlformats.org/officeDocument/2006/relationships/image" Target="media/image45.wmf"/><Relationship Id="rId64" Type="http://schemas.openxmlformats.org/officeDocument/2006/relationships/image" Target="media/image60.wmf"/><Relationship Id="rId69" Type="http://schemas.openxmlformats.org/officeDocument/2006/relationships/oleObject" Target="embeddings/oleObject4.bin"/><Relationship Id="rId113" Type="http://schemas.openxmlformats.org/officeDocument/2006/relationships/image" Target="media/image89.wmf"/><Relationship Id="rId118" Type="http://schemas.openxmlformats.org/officeDocument/2006/relationships/image" Target="media/image94.png"/><Relationship Id="rId134" Type="http://schemas.openxmlformats.org/officeDocument/2006/relationships/image" Target="media/image105.png"/><Relationship Id="rId139" Type="http://schemas.openxmlformats.org/officeDocument/2006/relationships/fontTable" Target="fontTable.xml"/><Relationship Id="rId8" Type="http://schemas.openxmlformats.org/officeDocument/2006/relationships/image" Target="media/image5.wmf"/><Relationship Id="rId51" Type="http://schemas.openxmlformats.org/officeDocument/2006/relationships/image" Target="media/image48.wmf"/><Relationship Id="rId72" Type="http://schemas.openxmlformats.org/officeDocument/2006/relationships/image" Target="media/image64.wmf"/><Relationship Id="rId80" Type="http://schemas.openxmlformats.org/officeDocument/2006/relationships/oleObject" Target="embeddings/oleObject10.bin"/><Relationship Id="rId85" Type="http://schemas.openxmlformats.org/officeDocument/2006/relationships/oleObject" Target="embeddings/oleObject14.bin"/><Relationship Id="rId93" Type="http://schemas.openxmlformats.org/officeDocument/2006/relationships/oleObject" Target="embeddings/oleObject18.bin"/><Relationship Id="rId98" Type="http://schemas.openxmlformats.org/officeDocument/2006/relationships/oleObject" Target="embeddings/oleObject21.bin"/><Relationship Id="rId121" Type="http://schemas.openxmlformats.org/officeDocument/2006/relationships/image" Target="media/image97.wmf"/><Relationship Id="rId3" Type="http://schemas.openxmlformats.org/officeDocument/2006/relationships/webSettings" Target="webSettings.xml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46" Type="http://schemas.openxmlformats.org/officeDocument/2006/relationships/image" Target="media/image43.wmf"/><Relationship Id="rId59" Type="http://schemas.openxmlformats.org/officeDocument/2006/relationships/image" Target="media/image56.wmf"/><Relationship Id="rId67" Type="http://schemas.openxmlformats.org/officeDocument/2006/relationships/oleObject" Target="embeddings/oleObject3.bin"/><Relationship Id="rId103" Type="http://schemas.openxmlformats.org/officeDocument/2006/relationships/image" Target="media/image79.png"/><Relationship Id="rId108" Type="http://schemas.openxmlformats.org/officeDocument/2006/relationships/image" Target="media/image84.wmf"/><Relationship Id="rId116" Type="http://schemas.openxmlformats.org/officeDocument/2006/relationships/image" Target="media/image92.wmf"/><Relationship Id="rId124" Type="http://schemas.openxmlformats.org/officeDocument/2006/relationships/image" Target="media/image100.wmf"/><Relationship Id="rId129" Type="http://schemas.openxmlformats.org/officeDocument/2006/relationships/hyperlink" Target="http://vdolgoletie.ru/elektromagnitnye_polya.php" TargetMode="External"/><Relationship Id="rId137" Type="http://schemas.openxmlformats.org/officeDocument/2006/relationships/hyperlink" Target="http://mashtab.org/files/ris37.png" TargetMode="External"/><Relationship Id="rId20" Type="http://schemas.openxmlformats.org/officeDocument/2006/relationships/image" Target="media/image17.wmf"/><Relationship Id="rId41" Type="http://schemas.openxmlformats.org/officeDocument/2006/relationships/image" Target="media/image38.wmf"/><Relationship Id="rId54" Type="http://schemas.openxmlformats.org/officeDocument/2006/relationships/image" Target="media/image51.wmf"/><Relationship Id="rId62" Type="http://schemas.openxmlformats.org/officeDocument/2006/relationships/image" Target="media/image59.wmf"/><Relationship Id="rId70" Type="http://schemas.openxmlformats.org/officeDocument/2006/relationships/image" Target="media/image63.wmf"/><Relationship Id="rId75" Type="http://schemas.openxmlformats.org/officeDocument/2006/relationships/oleObject" Target="embeddings/oleObject7.bin"/><Relationship Id="rId83" Type="http://schemas.openxmlformats.org/officeDocument/2006/relationships/image" Target="media/image68.wmf"/><Relationship Id="rId88" Type="http://schemas.openxmlformats.org/officeDocument/2006/relationships/image" Target="media/image70.wmf"/><Relationship Id="rId91" Type="http://schemas.openxmlformats.org/officeDocument/2006/relationships/oleObject" Target="embeddings/oleObject17.bin"/><Relationship Id="rId96" Type="http://schemas.openxmlformats.org/officeDocument/2006/relationships/oleObject" Target="embeddings/oleObject20.bin"/><Relationship Id="rId111" Type="http://schemas.openxmlformats.org/officeDocument/2006/relationships/image" Target="media/image87.wmf"/><Relationship Id="rId132" Type="http://schemas.openxmlformats.org/officeDocument/2006/relationships/hyperlink" Target="http://mashtab.org/files/ris33.png" TargetMode="External"/><Relationship Id="rId14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49" Type="http://schemas.openxmlformats.org/officeDocument/2006/relationships/image" Target="media/image46.wmf"/><Relationship Id="rId57" Type="http://schemas.openxmlformats.org/officeDocument/2006/relationships/image" Target="media/image54.wmf"/><Relationship Id="rId106" Type="http://schemas.openxmlformats.org/officeDocument/2006/relationships/image" Target="media/image82.png"/><Relationship Id="rId114" Type="http://schemas.openxmlformats.org/officeDocument/2006/relationships/image" Target="media/image90.wmf"/><Relationship Id="rId119" Type="http://schemas.openxmlformats.org/officeDocument/2006/relationships/image" Target="media/image95.wmf"/><Relationship Id="rId127" Type="http://schemas.openxmlformats.org/officeDocument/2006/relationships/image" Target="media/image103.wmf"/><Relationship Id="rId10" Type="http://schemas.openxmlformats.org/officeDocument/2006/relationships/image" Target="media/image7.wmf"/><Relationship Id="rId31" Type="http://schemas.openxmlformats.org/officeDocument/2006/relationships/image" Target="media/image28.wmf"/><Relationship Id="rId44" Type="http://schemas.openxmlformats.org/officeDocument/2006/relationships/image" Target="media/image41.wmf"/><Relationship Id="rId52" Type="http://schemas.openxmlformats.org/officeDocument/2006/relationships/image" Target="media/image49.wmf"/><Relationship Id="rId60" Type="http://schemas.openxmlformats.org/officeDocument/2006/relationships/image" Target="media/image57.wmf"/><Relationship Id="rId65" Type="http://schemas.openxmlformats.org/officeDocument/2006/relationships/oleObject" Target="embeddings/oleObject2.bin"/><Relationship Id="rId73" Type="http://schemas.openxmlformats.org/officeDocument/2006/relationships/oleObject" Target="embeddings/oleObject6.bin"/><Relationship Id="rId78" Type="http://schemas.openxmlformats.org/officeDocument/2006/relationships/oleObject" Target="embeddings/oleObject9.bin"/><Relationship Id="rId81" Type="http://schemas.openxmlformats.org/officeDocument/2006/relationships/oleObject" Target="embeddings/oleObject11.bin"/><Relationship Id="rId86" Type="http://schemas.openxmlformats.org/officeDocument/2006/relationships/image" Target="media/image69.wmf"/><Relationship Id="rId94" Type="http://schemas.openxmlformats.org/officeDocument/2006/relationships/image" Target="media/image73.wmf"/><Relationship Id="rId99" Type="http://schemas.openxmlformats.org/officeDocument/2006/relationships/image" Target="media/image75.wmf"/><Relationship Id="rId101" Type="http://schemas.openxmlformats.org/officeDocument/2006/relationships/image" Target="media/image77.wmf"/><Relationship Id="rId122" Type="http://schemas.openxmlformats.org/officeDocument/2006/relationships/image" Target="media/image98.wmf"/><Relationship Id="rId130" Type="http://schemas.openxmlformats.org/officeDocument/2006/relationships/hyperlink" Target="http://vdolgoletie.ru/elektromagnitnye_polya.php" TargetMode="External"/><Relationship Id="rId135" Type="http://schemas.openxmlformats.org/officeDocument/2006/relationships/image" Target="media/image106.png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39" Type="http://schemas.openxmlformats.org/officeDocument/2006/relationships/image" Target="media/image36.wmf"/><Relationship Id="rId109" Type="http://schemas.openxmlformats.org/officeDocument/2006/relationships/image" Target="media/image85.wmf"/><Relationship Id="rId34" Type="http://schemas.openxmlformats.org/officeDocument/2006/relationships/image" Target="media/image31.wmf"/><Relationship Id="rId50" Type="http://schemas.openxmlformats.org/officeDocument/2006/relationships/image" Target="media/image47.wmf"/><Relationship Id="rId55" Type="http://schemas.openxmlformats.org/officeDocument/2006/relationships/image" Target="media/image52.wmf"/><Relationship Id="rId76" Type="http://schemas.openxmlformats.org/officeDocument/2006/relationships/image" Target="media/image66.wmf"/><Relationship Id="rId97" Type="http://schemas.openxmlformats.org/officeDocument/2006/relationships/image" Target="media/image74.wmf"/><Relationship Id="rId104" Type="http://schemas.openxmlformats.org/officeDocument/2006/relationships/image" Target="media/image80.wmf"/><Relationship Id="rId120" Type="http://schemas.openxmlformats.org/officeDocument/2006/relationships/image" Target="media/image96.wmf"/><Relationship Id="rId125" Type="http://schemas.openxmlformats.org/officeDocument/2006/relationships/image" Target="media/image101.wmf"/><Relationship Id="rId7" Type="http://schemas.openxmlformats.org/officeDocument/2006/relationships/image" Target="media/image4.wmf"/><Relationship Id="rId71" Type="http://schemas.openxmlformats.org/officeDocument/2006/relationships/oleObject" Target="embeddings/oleObject5.bin"/><Relationship Id="rId92" Type="http://schemas.openxmlformats.org/officeDocument/2006/relationships/image" Target="media/image72.wmf"/><Relationship Id="rId2" Type="http://schemas.openxmlformats.org/officeDocument/2006/relationships/settings" Target="settings.xml"/><Relationship Id="rId29" Type="http://schemas.openxmlformats.org/officeDocument/2006/relationships/image" Target="media/image26.wmf"/><Relationship Id="rId24" Type="http://schemas.openxmlformats.org/officeDocument/2006/relationships/image" Target="media/image21.wmf"/><Relationship Id="rId40" Type="http://schemas.openxmlformats.org/officeDocument/2006/relationships/image" Target="media/image37.wmf"/><Relationship Id="rId45" Type="http://schemas.openxmlformats.org/officeDocument/2006/relationships/image" Target="media/image42.wmf"/><Relationship Id="rId66" Type="http://schemas.openxmlformats.org/officeDocument/2006/relationships/image" Target="media/image61.wmf"/><Relationship Id="rId87" Type="http://schemas.openxmlformats.org/officeDocument/2006/relationships/oleObject" Target="embeddings/oleObject15.bin"/><Relationship Id="rId110" Type="http://schemas.openxmlformats.org/officeDocument/2006/relationships/image" Target="media/image86.wmf"/><Relationship Id="rId115" Type="http://schemas.openxmlformats.org/officeDocument/2006/relationships/image" Target="media/image91.wmf"/><Relationship Id="rId131" Type="http://schemas.openxmlformats.org/officeDocument/2006/relationships/hyperlink" Target="http://vdolgoletie.ru/elektromagnitnye_polya.php" TargetMode="External"/><Relationship Id="rId136" Type="http://schemas.openxmlformats.org/officeDocument/2006/relationships/image" Target="media/image107.png"/><Relationship Id="rId61" Type="http://schemas.openxmlformats.org/officeDocument/2006/relationships/image" Target="media/image58.wmf"/><Relationship Id="rId82" Type="http://schemas.openxmlformats.org/officeDocument/2006/relationships/oleObject" Target="embeddings/oleObject12.bin"/><Relationship Id="rId19" Type="http://schemas.openxmlformats.org/officeDocument/2006/relationships/image" Target="media/image16.wmf"/><Relationship Id="rId14" Type="http://schemas.openxmlformats.org/officeDocument/2006/relationships/image" Target="media/image11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56" Type="http://schemas.openxmlformats.org/officeDocument/2006/relationships/image" Target="media/image53.wmf"/><Relationship Id="rId77" Type="http://schemas.openxmlformats.org/officeDocument/2006/relationships/oleObject" Target="embeddings/oleObject8.bin"/><Relationship Id="rId100" Type="http://schemas.openxmlformats.org/officeDocument/2006/relationships/image" Target="media/image76.wmf"/><Relationship Id="rId105" Type="http://schemas.openxmlformats.org/officeDocument/2006/relationships/image" Target="media/image81.png"/><Relationship Id="rId126" Type="http://schemas.openxmlformats.org/officeDocument/2006/relationships/image" Target="media/image10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6894</Words>
  <Characters>39298</Characters>
  <Application>Microsoft Office Word</Application>
  <DocSecurity>0</DocSecurity>
  <Lines>327</Lines>
  <Paragraphs>92</Paragraphs>
  <ScaleCrop>false</ScaleCrop>
  <Company>ektu</Company>
  <LinksUpToDate>false</LinksUpToDate>
  <CharactersWithSpaces>46100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2014-01-30T09:10:00Z</dcterms:created>
  <dcterms:modified xsi:type="dcterms:W3CDTF">2014-01-30T09:11:00Z</dcterms:modified>
</cp:coreProperties>
</file>